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02" w:rsidRPr="00AD49B2" w:rsidRDefault="008F1DEA" w:rsidP="00687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КОНСУЛЬТАТИВНОЕ ЗАКЛЮЧЕНИЕ</w:t>
      </w:r>
    </w:p>
    <w:p w:rsidR="00625D02" w:rsidRPr="00AD49B2" w:rsidRDefault="008F1DEA" w:rsidP="00AD4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международно-правового </w:t>
      </w:r>
      <w:r w:rsidR="006816F6" w:rsidRPr="00AD49B2">
        <w:rPr>
          <w:rFonts w:ascii="Times New Roman" w:eastAsia="Times New Roman" w:hAnsi="Times New Roman" w:cs="Times New Roman"/>
          <w:b/>
          <w:sz w:val="28"/>
          <w:szCs w:val="28"/>
        </w:rPr>
        <w:t>статуса</w:t>
      </w:r>
    </w:p>
    <w:p w:rsidR="00625D02" w:rsidRPr="00AD49B2" w:rsidRDefault="008F1DEA" w:rsidP="00AD4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467956" w:rsidRPr="00AD49B2" w:rsidRDefault="00467956" w:rsidP="00687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68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Приднестровье на протяжении веков выступало пограничьем на пересечении различных ку</w:t>
      </w:r>
      <w:r w:rsidR="00EE760B">
        <w:rPr>
          <w:rFonts w:ascii="Times New Roman" w:eastAsia="Times New Roman" w:hAnsi="Times New Roman" w:cs="Times New Roman"/>
          <w:sz w:val="28"/>
          <w:szCs w:val="28"/>
        </w:rPr>
        <w:t>льтурных пространств. Эти земли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к Х веку вошли в состав Древн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ерусского государства, позднее –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Галицко-Волынского княжества, Великого Княжества Литовского, Речи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>, Крымского ханства. По итогам русско-турецких войн</w:t>
      </w:r>
      <w:r w:rsidR="004341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Кючук-Кайнарджийскому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оговору 1774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D0A89">
        <w:rPr>
          <w:rFonts w:ascii="Times New Roman" w:eastAsia="Times New Roman" w:hAnsi="Times New Roman" w:cs="Times New Roman"/>
          <w:sz w:val="28"/>
          <w:szCs w:val="28"/>
        </w:rPr>
        <w:t>Ясскому</w:t>
      </w:r>
      <w:proofErr w:type="spellEnd"/>
      <w:r w:rsidR="00FD0A89">
        <w:rPr>
          <w:rFonts w:ascii="Times New Roman" w:eastAsia="Times New Roman" w:hAnsi="Times New Roman" w:cs="Times New Roman"/>
          <w:sz w:val="28"/>
          <w:szCs w:val="28"/>
        </w:rPr>
        <w:t xml:space="preserve"> мирному договору 1791 года</w:t>
      </w:r>
      <w:r w:rsidR="004341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Южное Приднестровье был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о возвращено России, а в 1793 году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второго р</w:t>
      </w:r>
      <w:r w:rsidR="00703606" w:rsidRPr="00AD49B2">
        <w:rPr>
          <w:rFonts w:ascii="Times New Roman" w:eastAsia="Times New Roman" w:hAnsi="Times New Roman" w:cs="Times New Roman"/>
          <w:sz w:val="28"/>
          <w:szCs w:val="28"/>
        </w:rPr>
        <w:t xml:space="preserve">аздела Польши было возвращено и северное Приднестровье. </w:t>
      </w:r>
    </w:p>
    <w:p w:rsidR="007C3168" w:rsidRPr="00AD49B2" w:rsidRDefault="00FD0A89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1917 году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территория Приднестровья оказалась в составе Украины – как часть Одесской и Подольской губерний. При этом в результате румынско</w:t>
      </w:r>
      <w:r>
        <w:rPr>
          <w:rFonts w:ascii="Times New Roman" w:eastAsia="Times New Roman" w:hAnsi="Times New Roman" w:cs="Times New Roman"/>
          <w:sz w:val="28"/>
          <w:szCs w:val="28"/>
        </w:rPr>
        <w:t>й оккупации Бессарабии в 1918 году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город Бендеры и правобережная часть Слободзейского района с 1918 по 1940 годы находилась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Румынии. В 1924 году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Политбюро ЦК РКП (б), Одесский </w:t>
      </w:r>
      <w:proofErr w:type="spellStart"/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губисполком</w:t>
      </w:r>
      <w:proofErr w:type="spellEnd"/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ВУЦИК приняли постановления об образовании Молдавской АССР, в состав которой вошли 11 районов левобережья Днестра. </w:t>
      </w:r>
    </w:p>
    <w:p w:rsidR="007C3168" w:rsidRPr="00AD49B2" w:rsidRDefault="00FD0A89" w:rsidP="00AD49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28 июня 1940 года 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СССР, выдвинув ультиматум правительству Румынии и добившись от нее согласия на возвращение оккупированной территории, ввел свои войска в Бессарабию и установил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ней контроль. 2 августа 1940 года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решением Верховного Совета СССР </w:t>
      </w:r>
      <w:r w:rsidR="00D40C79" w:rsidRPr="00AD49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МАССР</w:t>
      </w:r>
      <w:r w:rsidR="00D40C79" w:rsidRPr="00AD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включавшей в себя основную часть террит</w:t>
      </w:r>
      <w:r w:rsidR="00D40C79" w:rsidRPr="00AD49B2">
        <w:rPr>
          <w:rFonts w:ascii="Times New Roman" w:eastAsia="Times New Roman" w:hAnsi="Times New Roman" w:cs="Times New Roman"/>
          <w:sz w:val="28"/>
          <w:szCs w:val="28"/>
        </w:rPr>
        <w:t xml:space="preserve">ории современного Приднестровья, 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D40C79"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присоединена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C79" w:rsidRPr="00AD49B2">
        <w:rPr>
          <w:rFonts w:ascii="Times New Roman" w:eastAsia="Times New Roman" w:hAnsi="Times New Roman" w:cs="Times New Roman"/>
          <w:sz w:val="28"/>
          <w:szCs w:val="28"/>
        </w:rPr>
        <w:t xml:space="preserve">территория Бессарабии, вследствие чего была </w:t>
      </w:r>
      <w:r w:rsidR="007C3168" w:rsidRPr="00AD49B2">
        <w:rPr>
          <w:rFonts w:ascii="Times New Roman" w:eastAsia="Times New Roman" w:hAnsi="Times New Roman" w:cs="Times New Roman"/>
          <w:sz w:val="28"/>
          <w:szCs w:val="28"/>
        </w:rPr>
        <w:t>создана Молдавская ССР.</w:t>
      </w:r>
      <w:proofErr w:type="gramEnd"/>
    </w:p>
    <w:p w:rsidR="00E94076" w:rsidRPr="0068713F" w:rsidRDefault="008F1DEA" w:rsidP="00E940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В конце 1980-х годов к власти в Кишиневе пришло правительство, которое стало реализовывать программу форсированной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румынизации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присоединения Молдавии к Румынии. </w:t>
      </w:r>
      <w:proofErr w:type="gramStart"/>
      <w:r w:rsidR="00E94076">
        <w:rPr>
          <w:rFonts w:ascii="Times New Roman" w:eastAsia="Times New Roman" w:hAnsi="Times New Roman" w:cs="Times New Roman"/>
          <w:sz w:val="28"/>
          <w:szCs w:val="28"/>
        </w:rPr>
        <w:t xml:space="preserve">Принятыми законодательными актами </w:t>
      </w:r>
      <w:r w:rsidR="00E940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была осуществлена </w:t>
      </w:r>
      <w:proofErr w:type="spellStart"/>
      <w:r w:rsidR="00E94076">
        <w:rPr>
          <w:rFonts w:ascii="Times New Roman" w:eastAsia="Times New Roman" w:hAnsi="Times New Roman" w:cs="Times New Roman"/>
          <w:sz w:val="28"/>
          <w:szCs w:val="28"/>
        </w:rPr>
        <w:t>румынизация</w:t>
      </w:r>
      <w:proofErr w:type="spellEnd"/>
      <w:r w:rsidR="00E94076">
        <w:rPr>
          <w:rFonts w:ascii="Times New Roman" w:eastAsia="Times New Roman" w:hAnsi="Times New Roman" w:cs="Times New Roman"/>
          <w:sz w:val="28"/>
          <w:szCs w:val="28"/>
        </w:rPr>
        <w:t xml:space="preserve"> молдавского языка на основе латинской графики, фактически открыта граница м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ежду Молдавией, то есть СССР, и Р</w:t>
      </w:r>
      <w:r w:rsidR="00E94076">
        <w:rPr>
          <w:rFonts w:ascii="Times New Roman" w:eastAsia="Times New Roman" w:hAnsi="Times New Roman" w:cs="Times New Roman"/>
          <w:sz w:val="28"/>
          <w:szCs w:val="28"/>
        </w:rPr>
        <w:t>умынией, отменена советская символика.</w:t>
      </w:r>
      <w:proofErr w:type="gramEnd"/>
      <w:r w:rsidR="00E94076">
        <w:rPr>
          <w:rFonts w:ascii="Times New Roman" w:eastAsia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E94076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FD0A89">
        <w:rPr>
          <w:rFonts w:ascii="Times New Roman" w:eastAsia="Times New Roman" w:hAnsi="Times New Roman" w:cs="Times New Roman"/>
          <w:sz w:val="28"/>
          <w:szCs w:val="28"/>
        </w:rPr>
        <w:t xml:space="preserve"> были приняты символы румынские</w:t>
      </w:r>
      <w:r w:rsidR="00E94076">
        <w:rPr>
          <w:rFonts w:ascii="Times New Roman" w:eastAsia="Times New Roman" w:hAnsi="Times New Roman" w:cs="Times New Roman"/>
          <w:sz w:val="28"/>
          <w:szCs w:val="28"/>
        </w:rPr>
        <w:t xml:space="preserve">: флаг, герб и гимн. </w:t>
      </w:r>
    </w:p>
    <w:p w:rsidR="00625D02" w:rsidRPr="00AD49B2" w:rsidRDefault="008F1DEA" w:rsidP="00E94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Игнорируя положения Закона ССС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Р от 3 апреля 1990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решения вопросов, связанных с выходом союзной республики из СССР»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Первая сессия Верховного Со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вета ССР Молдова 23 июня 1990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приняла Декларацию о суверенитете Советской Социалистической Республики Молдова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которой устанавливалось, что: «Законы и другие нормативные акты Союза ССР действуют в Молдове лишь после их ратификации (утверждения) Верховным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 xml:space="preserve"> Советом республики». Тем самым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Верховный Совет ССР Молдова продекларировал, что суверенитет Союза ССР на Молдову не распространяется.</w:t>
      </w:r>
    </w:p>
    <w:p w:rsidR="00625D0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Было также принято решение по политико-юридической оценке Советско-Германского договора о ненападении и Дополнительного секретного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 xml:space="preserve"> протокола от 23 августа 1939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, а также их последствий для Бессарабии и Северной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Буковины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. В этом заключении констатировано, что «…Бессарабия и Северная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Буковина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всегда были составными частями Государства М</w:t>
      </w:r>
      <w:r w:rsidR="00EE760B">
        <w:rPr>
          <w:rFonts w:ascii="Times New Roman" w:eastAsia="Times New Roman" w:hAnsi="Times New Roman" w:cs="Times New Roman"/>
          <w:sz w:val="28"/>
          <w:szCs w:val="28"/>
        </w:rPr>
        <w:t>олдова, созданного в XIV веке,</w:t>
      </w:r>
      <w:r w:rsidR="00557A43">
        <w:rPr>
          <w:rFonts w:ascii="Times New Roman" w:eastAsia="Times New Roman" w:hAnsi="Times New Roman" w:cs="Times New Roman"/>
          <w:sz w:val="28"/>
          <w:szCs w:val="28"/>
        </w:rPr>
        <w:t xml:space="preserve"> а  н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езаконное 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провозглашение 2 августа 1940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Молдавской ССР было актом расчленения Бессарабии и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Буковины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7A43" w:rsidRDefault="00557A43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Политика и конкретные шаги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румынизации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вызвали полное неприятие жителей Приднестровья, о чем сегодня уже было сказано, исторически тяготеющих к русской культуре и русской государственности. На основании проведенных референдумов провозглашена ПМССР, а затем после широкомасштабной военной агрессии Молдовы, повлекшей массовые жертвы среди гражданского населения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,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Приднестровская Молдавская Республика, как она называется и сегодня. </w:t>
      </w:r>
    </w:p>
    <w:p w:rsidR="00625D02" w:rsidRPr="00AD49B2" w:rsidRDefault="00625D02" w:rsidP="00EA67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D02" w:rsidRPr="00AD49B2" w:rsidRDefault="00516760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ОСНОВНЫЕ ВЫВОДЫ</w:t>
      </w:r>
    </w:p>
    <w:p w:rsidR="00516760" w:rsidRPr="00AD49B2" w:rsidRDefault="00516760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606" w:rsidRPr="00AD49B2">
        <w:rPr>
          <w:rFonts w:ascii="Times New Roman" w:eastAsia="Times New Roman" w:hAnsi="Times New Roman" w:cs="Times New Roman"/>
          <w:sz w:val="28"/>
          <w:szCs w:val="28"/>
        </w:rPr>
        <w:t>Дополнительный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секретный протокол к договору между СССР и Германией 1939 года (пакт Молотова-Риб</w:t>
      </w:r>
      <w:r w:rsidR="00571B9F" w:rsidRPr="00AD49B2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 xml:space="preserve">нтропа)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фиксировал отсутствие у Германии интересов в Бессарабии и наличие таковых у СССР, не определяя международно-правовой статус данной территории и порядок его изменения. </w:t>
      </w:r>
      <w:r w:rsidR="00FF500B" w:rsidRPr="00AD49B2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Договор утратил силу с момента агресси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и Германии против СССР в 1941 году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а международное право также не предполагает возможность пересмотра правового статуса отдельных территорий суверенных госуда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рств в р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>амках соглашений между третьими странами. Фактически предметом секретного протокола являлось согласование политических мер по предотвращению военного столкновения СССР и Германии в ходе ожидавшегося переустройства пространства Центральной и Восточной Европы в связи с агрессивным внешнеполитическим курсом гитлеровской Германии, политикой западных держав, стремившихся направить германскую экспансию на восток. Несмотря на отсутствие каких-либо юридических последствий денонсации данного договора, Съезд народных д</w:t>
      </w:r>
      <w:r w:rsidR="00FD0A89">
        <w:rPr>
          <w:rFonts w:ascii="Times New Roman" w:eastAsia="Times New Roman" w:hAnsi="Times New Roman" w:cs="Times New Roman"/>
          <w:sz w:val="28"/>
          <w:szCs w:val="28"/>
        </w:rPr>
        <w:t>епутатов СССР 24 декабря 1989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по докладу «О политической оценке Советско-Германского договора о ненападении от 1939 г.» необоснованно придал ему политическую значимость, признав данный договор и дополнительный секретный протокол к нему недействительными с момента подписания. Тем самым были созданы политические предпосылки для выхода республик Прибалтики и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 xml:space="preserve">Молдовы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(Бессарабии) из состава СССР и, в свою очередь, провозглашения независимости Приднестровья.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Правовой статус Бессараби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и не был урегулирован до 1940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ввиду непризнания СССР насильственного захвата и оккупации данной территории, осуществленного правительство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м Румынии в 1918 году.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основаниями для распространения суверенитета России, а затем и СССР на территорию Бессарабии были: Бухарестский русско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-турецкий мирный договор 1812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; Совместный протокол о ликвидации советско-румынского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конфликта от 5 мар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та 1918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; решение румынского правительства и соглашение между СССР и Румынией от 28 июня 1940 года; мирный договор между СССР и Румынией, заключенный на Пари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жской мирной конференции 1947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включавший взаимное признание советско-румынской границы, и Закон об образовании в составе СССР Мол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давской ССР от 2 августа 1940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D17787" w:rsidRPr="00AD49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Приднестровь</w:t>
      </w:r>
      <w:r w:rsidR="00D17787" w:rsidRPr="00AD49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как части Молдавской АССР, Бессарабии. Верховный С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овет ССР Молдовы 23 июня 1990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, признав решение об образовании Молдавской ССР от 2 августа 1940 года незаконным, одновременно принял решение о ее самоликвидации и возвращении этой территории к границам, существовавшим до 2 августа 1940 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т.е. в пределах Бессарабии. Приняв такое решение, Республика Молдова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по сути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отказалась от территории ПМР, поскольку Приднестровье до этой даты существовало независимо от Молдовы. Иными словами, Приднестровье тем самым фактически получило право на самоопределение.</w:t>
      </w:r>
      <w:r w:rsidR="009D4333"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Таким образом, принятие Декларации о суверенитет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е ССР Молдова от 23 июня 1990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Заключения Комиссии Верховного Совет</w:t>
      </w:r>
      <w:r w:rsidR="006625F6">
        <w:rPr>
          <w:rFonts w:ascii="Times New Roman" w:eastAsia="Times New Roman" w:hAnsi="Times New Roman" w:cs="Times New Roman"/>
          <w:sz w:val="28"/>
          <w:szCs w:val="28"/>
        </w:rPr>
        <w:t>а ССР Молдова от 23 июня 1990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 xml:space="preserve">сформировало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объективны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>политико-правовые основания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для провозглашения ПМР.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Претензии Республики Молдова на территорию Приднестровской Молдавской Республики лишь потому, что данная территория входила в состав МССР, не могут быть признаны </w:t>
      </w:r>
      <w:r w:rsidR="00D50740" w:rsidRPr="00AD49B2">
        <w:rPr>
          <w:rFonts w:ascii="Times New Roman" w:eastAsia="Times New Roman" w:hAnsi="Times New Roman" w:cs="Times New Roman"/>
          <w:sz w:val="28"/>
          <w:szCs w:val="28"/>
        </w:rPr>
        <w:t xml:space="preserve">политически и юридически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состоятельными, поскольку директивный, произвольный характер административно-территориальных изменений, осуществленных правительством СССР в рамках создания Молдавской ССР, грубое нарушение в рамках утверждения решения о ее создании основных положений трех Конституций – Молдавской АССР, Украинской ССР и Союза ССР, отсутствие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легитимации данного решения в рамках демократического волеизъявления населения Приднестровья и полное игнорирование его законных интересов, а также отсутствие каких-либо исторических оснований для объединения территорий Бессарабии и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Приднестровья делают данные претензии безосновательными в </w:t>
      </w:r>
      <w:r w:rsidR="00D50740" w:rsidRPr="00AD49B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существующей международно-правовой практики.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провозглашения независимости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нормам международного права вытекает из практики Международного Суд</w:t>
      </w:r>
      <w:r w:rsidR="005F211B">
        <w:rPr>
          <w:rFonts w:ascii="Times New Roman" w:eastAsia="Times New Roman" w:hAnsi="Times New Roman" w:cs="Times New Roman"/>
          <w:sz w:val="28"/>
          <w:szCs w:val="28"/>
        </w:rPr>
        <w:t>а ООН, вынесшего 22 июля 2010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консультативное заключение по вопросу о провозглашении независимости Республики Косово, в котором констатируется широкая историческая международная практика реализации права на самоопределение в форме провозглашения независимости не самоуправляемых территорий и народов, пребывавших во внешнем подчинении.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Суд, в частности, признал, что действие принципа территориальной целостности государств ограничено сферой межгосударственных отношений. Оценивая практику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ООН в случаях непризнания деклараций о независимости, Суд указал на то, что основанием такого отказа служит не односторонний характер деклараций, но их прямая связь с противоправным применением силы и иными грубыми нарушениями основополагающих принципов и норм международного права. </w:t>
      </w:r>
    </w:p>
    <w:p w:rsidR="00625D02" w:rsidRPr="00AD49B2" w:rsidRDefault="008F1DEA" w:rsidP="00AD49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Самоопределение приднестровского народа в форме образования Приднестровской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 xml:space="preserve"> Молдавской Республики в 1990 году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предшествовало обретению Республикой Молдова собственн</w:t>
      </w:r>
      <w:r w:rsidR="009D4333" w:rsidRPr="00AD49B2">
        <w:rPr>
          <w:rFonts w:ascii="Times New Roman" w:eastAsia="Times New Roman" w:hAnsi="Times New Roman" w:cs="Times New Roman"/>
          <w:sz w:val="28"/>
          <w:szCs w:val="28"/>
        </w:rPr>
        <w:t xml:space="preserve">ой независимости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и международной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правосубъектности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в этом смысле может не рассматриваться как сецессия от РМ. Фактические сецессии РМ и ПМР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 xml:space="preserve"> в составе СССР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хронологически синхронны.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Вопрос же признания юридической сецессии ПМР носит сугубо политический характер, поскольку ПМР обладает всеми необходимыми юридическими признаками независимого государства в соответствии с положениями 1-й конвенции Монтевидео о правах и обязанностях 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государств 1933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68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свой суверенитет </w:t>
      </w:r>
      <w:r w:rsidR="00EA6746" w:rsidRPr="00096814">
        <w:rPr>
          <w:rFonts w:ascii="Times New Roman" w:eastAsia="Times New Roman" w:hAnsi="Times New Roman" w:cs="Times New Roman"/>
          <w:sz w:val="28"/>
          <w:szCs w:val="28"/>
        </w:rPr>
        <w:t>уже на протяжении 27</w:t>
      </w:r>
      <w:r w:rsidRPr="0009681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а руководство Приднестровья обладает полной легитимностью, получив власть в результате серии демократических выборов (президентские выборы 1991, 1996, 2001, 2006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2011, 2016 гг., парламентские выборы 1990, 1995, 2000, 2005, 2010, 2015 гг.)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>и осуществляя свой политических курс на независимость в соответствии с результатами семи референдумов (1990, двух в 1991, двух в 1995, 2003 и в 2006).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Характер и содержание ряда соглашений, подписанных между ПМР и РМ, включая Меморандум об основах нормализации отношений между РМ и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Приднестровьем от 8 мая 1997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фактически предполагают межгосударственный формат и признание за Приднестровьем основных признаков суверенного государства.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При этом следует отметить непоследовательность политической позиции и подходов к применению норм международного права со стороны ряда западных держав, которые, отказывая в признании независимости ПМР и результатов всенародных референдумов, проведенных в Приднестровье, одновременно охотно ссылаются на результаты референдумов в поддержку сохранения собственной территориальной целостности, в частности, референдумов, проведенных в Гибралтаре (1967, 2002), на Фолклендских островах (</w:t>
      </w:r>
      <w:r w:rsidR="00097C8A">
        <w:rPr>
          <w:rFonts w:ascii="Times New Roman" w:eastAsia="Times New Roman" w:hAnsi="Times New Roman" w:cs="Times New Roman"/>
          <w:sz w:val="28"/>
          <w:szCs w:val="28"/>
        </w:rPr>
        <w:t>1983) – в случае Великобритании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острове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Майотта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(1974, 1976) 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в случае Франции. Международное признание в 20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02 году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получили результаты референдумов о независимости Эритреи (1993) и Восточного Тимора (1999).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Исключительной чертой процесса самоопределения приднестровского народа, выделяющей его из ряда случаев образования непризнанных государств, стало отсутствие дискриминационной политики, в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 xml:space="preserve">едущей к резкому изменению </w:t>
      </w:r>
      <w:proofErr w:type="spellStart"/>
      <w:r w:rsidR="0081360B">
        <w:rPr>
          <w:rFonts w:ascii="Times New Roman" w:eastAsia="Times New Roman" w:hAnsi="Times New Roman" w:cs="Times New Roman"/>
          <w:sz w:val="28"/>
          <w:szCs w:val="28"/>
        </w:rPr>
        <w:t>этно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конфессионального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состава населения и образованию значительных потоков беженцев.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Это однозначно подтверждают данные переписей в ПМР, фиксирующие сохранение пропорций населяющих Приднестровье этнических групп на протяжении всех лет независимости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референдумов, свидетельствующих о единстве всего приднестровского народа, независимо от внутренних этнических различий, в решимости обрести международную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правосубъектность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, сохранить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культурно-цивилизационную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идентичность, связанную с принадлежностью к Русскому миру, и исключить агрессивное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>его поглощение Республикой Молдова и Румынией и последующий неизбежный культурный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геноцид. 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Для сравнения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Косово в результате насилия со стороны албанских вооруженных формирований 60% населения сербского происхождения, что составляет около 170 тысяч человек, вынуждены были покинуть свою землю, однако данное обстоятельство не пом</w:t>
      </w:r>
      <w:r w:rsidR="0081360B">
        <w:rPr>
          <w:rFonts w:ascii="Times New Roman" w:eastAsia="Times New Roman" w:hAnsi="Times New Roman" w:cs="Times New Roman"/>
          <w:sz w:val="28"/>
          <w:szCs w:val="28"/>
        </w:rPr>
        <w:t>ешало международному признанию Р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еспублики Косово в нарушение Резолюции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ООН </w:t>
      </w:r>
      <w:r w:rsidR="00AA5FC3" w:rsidRPr="00AD49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1244 со стороны США, Франции, Германии и еще 108 государств мира.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за аналогичный период времени на территории Республики Молдова произошло резкое сокращение численности русских и украинцев. 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аблюдается фактическое формирование на базе молдавского этноса двух национальностей, одна из которых идентифицирует себя как румын и отрицает этническую самобытность молдавского народа, стремясь продолжить практику насильственной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рум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ынизации</w:t>
      </w:r>
      <w:proofErr w:type="spellEnd"/>
      <w:r w:rsidR="00EA6746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геноцида.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Другая национальная идентификация молдаван опирается на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культурно-цивилизационный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выбор в пользу принадлежности к Русскому миру, сохранение молдавской этнической самобытности, признание принципиально разного этнического происхождения молдаван и румын, полностью подтверждаемого данными современной популяционной генетики. Данные обстоятельства теоретически позволяют рассматривать молдаван Приднестровья в качестве самостоятельной национальной группы с учетом их политического волеизъявления в пользу независимости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а также нежелания следовать диктату Кишинёва в вопр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 xml:space="preserve">осах насильственной </w:t>
      </w:r>
      <w:proofErr w:type="spellStart"/>
      <w:r w:rsidR="00EA6746">
        <w:rPr>
          <w:rFonts w:ascii="Times New Roman" w:eastAsia="Times New Roman" w:hAnsi="Times New Roman" w:cs="Times New Roman"/>
          <w:sz w:val="28"/>
          <w:szCs w:val="28"/>
        </w:rPr>
        <w:t>румынизации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Республика Молдова систематически осуществляет меры давления, наносящие серьезный ущерб социально-экономическому развитию Приднестровья и резко осложняющие гуманитарное положение, </w:t>
      </w:r>
      <w:r w:rsidR="00516760" w:rsidRPr="00AD49B2">
        <w:rPr>
          <w:rFonts w:ascii="Times New Roman" w:eastAsia="Times New Roman" w:hAnsi="Times New Roman" w:cs="Times New Roman"/>
          <w:sz w:val="28"/>
          <w:szCs w:val="28"/>
        </w:rPr>
        <w:t xml:space="preserve">включая неоднократное применение методов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блокад, которые в рамках международного права однозначно квалифицируются как акт агрессии.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Военные преступления и акты геноцида в отношении приднестровского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народа получили четкую юридическую оценку в Заявлении Международного общественного трибунала «О нарушении норм международного гуманитарного права во время вооруженного конфликта в Приднестровье» </w:t>
      </w:r>
      <w:r w:rsidRPr="00AD49B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22/275 от 23</w:t>
      </w:r>
      <w:r w:rsidR="00490E40" w:rsidRPr="00AD49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июня 1993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, в котором было зафиксировано, что в ходе вооруженного ко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нфликта в Приднестровье в марте – июле 1992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были совершены грубые и серьезные нарушения Женевских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конвен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ций о защите жертв войны 1949 года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Дополни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тельных протоколов к ним 1977 года,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 других международно-правовых актов, содержащих гуманитарные нормы международного права. 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С учетом тенденций политического развития </w:t>
      </w:r>
      <w:r w:rsidR="00A63444">
        <w:rPr>
          <w:rFonts w:ascii="Times New Roman" w:eastAsia="Times New Roman" w:hAnsi="Times New Roman" w:cs="Times New Roman"/>
          <w:sz w:val="28"/>
          <w:szCs w:val="28"/>
        </w:rPr>
        <w:t>Республики Молдова,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сохраняется реальная угроза для безопасности граждан ПМР, которая дает необходимые гуманитарные основания для международного признания независимости Приднестровья. </w:t>
      </w:r>
      <w:proofErr w:type="gramStart"/>
      <w:r w:rsidRPr="00AD49B2">
        <w:rPr>
          <w:rFonts w:ascii="Times New Roman" w:eastAsia="Times New Roman" w:hAnsi="Times New Roman" w:cs="Times New Roman"/>
          <w:sz w:val="28"/>
          <w:szCs w:val="28"/>
        </w:rPr>
        <w:t>Несмотря на то, что тема правозащитной сецессии в международном праве остается предметом серьезных дискуссий, можно констатировать, что в практике применения международного права во второй половине ХХ века гуманитарные обоснования, связанные с опытом пережитого геноцида или актуальной внешней угрозой безопасности для той или иной этнической и/или конфессиональной группы, неизменно занимают центральное положение в декларациях о независимости и документах зарубежных стран</w:t>
      </w:r>
      <w:proofErr w:type="gram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о признании </w:t>
      </w:r>
      <w:proofErr w:type="spellStart"/>
      <w:r w:rsidRPr="00AD49B2">
        <w:rPr>
          <w:rFonts w:ascii="Times New Roman" w:eastAsia="Times New Roman" w:hAnsi="Times New Roman" w:cs="Times New Roman"/>
          <w:sz w:val="28"/>
          <w:szCs w:val="28"/>
        </w:rPr>
        <w:t>новопровозглашенных</w:t>
      </w:r>
      <w:proofErr w:type="spellEnd"/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государств. Данное положение характерно для Израиля (1948), Бангладеш (1971), Косово, Абхазии и Южной Осетии (2008). Признание 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независимости Хорватии в 1991 году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Германией, Данией и Италией</w:t>
      </w:r>
      <w:r w:rsidR="00A634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вопреки сдержанной позиции 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других западноевропейских стран</w:t>
      </w:r>
      <w:r w:rsidR="00A634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также официально мотивировалось стремлением остановить насилие в ходе внутреннего конфликта в данной стране.</w:t>
      </w:r>
    </w:p>
    <w:p w:rsidR="00625D02" w:rsidRPr="00AD49B2" w:rsidRDefault="008F1DEA" w:rsidP="00AD49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Международные пакты о правах человека подтвердили связь самоопределения с правами человека, закрепив положение о том, что «все народы имеют право на самоопределение». В Уставе ООН содержится прям</w:t>
      </w:r>
      <w:r w:rsidR="004C1297">
        <w:rPr>
          <w:rFonts w:ascii="Times New Roman" w:eastAsia="Times New Roman" w:hAnsi="Times New Roman" w:cs="Times New Roman"/>
          <w:sz w:val="28"/>
          <w:szCs w:val="28"/>
        </w:rPr>
        <w:t>ое указание на этот принцип в пункте 2 статьи 1 и в статьях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55 и 56. Удержание народов в зависимом положении является нарушением основных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 человека и противоречит принципам ООН. Это положение нашло отражение и в документах Московского совещания и Конференции по человеческому измерению (1991), Хельсинской встречи ОБСЕ на высшем уровне (1992), Венской Конференции по правам человека (1993) и ряде других международных документов. В них подтверждается, что отказ в самоопределении </w:t>
      </w:r>
      <w:r w:rsidR="00821CA6" w:rsidRPr="00AD49B2">
        <w:rPr>
          <w:rFonts w:ascii="Times New Roman" w:eastAsia="Times New Roman" w:hAnsi="Times New Roman" w:cs="Times New Roman"/>
          <w:sz w:val="28"/>
          <w:szCs w:val="28"/>
        </w:rPr>
        <w:t>является нарушением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прав человека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подчеркивается важность эффективн</w:t>
      </w:r>
      <w:r w:rsidR="00A33D39">
        <w:rPr>
          <w:rFonts w:ascii="Times New Roman" w:eastAsia="Times New Roman" w:hAnsi="Times New Roman" w:cs="Times New Roman"/>
          <w:sz w:val="28"/>
          <w:szCs w:val="28"/>
        </w:rPr>
        <w:t>ого осуществления этого права и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>что защита прав человека не является исключительно внутренним делом какого-то одного государства. С учетом взаимосвязи принципов международного права они не могут применяться изолированно, недопустимо применение принципа территориальной целостности в отрыве от других принципов, в частности принципов неприменения силы и самоопределения народов. Устав ООН не употребляет понятия целостности территории. В нем речь идет о «территориальной неприкосновенности»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увязано данное понятие не с самоопределением, а с неприменением силы между государствами. В случаях, когда для реализации права на самоопределение есть веские основания, а во всех случаях при провозглашении новых государственных образований такие основания были, право на самоопределение не может быть ограничено принципами территориальной целостности и нерушимости границ. </w:t>
      </w:r>
    </w:p>
    <w:p w:rsidR="00625D02" w:rsidRPr="00AD49B2" w:rsidRDefault="008F1DE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Оценка государственного развития </w:t>
      </w:r>
      <w:r w:rsidR="004C6732">
        <w:rPr>
          <w:rFonts w:ascii="Times New Roman" w:eastAsia="Times New Roman" w:hAnsi="Times New Roman" w:cs="Times New Roman"/>
          <w:sz w:val="28"/>
          <w:szCs w:val="28"/>
        </w:rPr>
        <w:t>Республики Молдова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C673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1991 –</w:t>
      </w:r>
      <w:r w:rsidR="00372EBB">
        <w:t xml:space="preserve"> </w:t>
      </w:r>
      <w:r w:rsidR="00372EBB">
        <w:rPr>
          <w:rFonts w:ascii="Times New Roman" w:eastAsia="Times New Roman" w:hAnsi="Times New Roman" w:cs="Times New Roman"/>
          <w:sz w:val="28"/>
          <w:szCs w:val="28"/>
        </w:rPr>
        <w:t>2017 годов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40" w:rsidRPr="00AD49B2">
        <w:rPr>
          <w:rFonts w:ascii="Times New Roman" w:eastAsia="Times New Roman" w:hAnsi="Times New Roman" w:cs="Times New Roman"/>
          <w:sz w:val="28"/>
          <w:szCs w:val="28"/>
        </w:rPr>
        <w:t>отражает тот факт,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что суверенитет Приднестровья является необходимым условием для защиты основных прав и свобод его народа, закрепленных в базовых принципах международного права и положениях Устава ООН. Окончательное международно-правовое признание юридической сецессии ПМР должно стать гарантией исполнения этих норм.</w:t>
      </w:r>
    </w:p>
    <w:p w:rsidR="00625D02" w:rsidRPr="00AD49B2" w:rsidRDefault="00473C8D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международном праве существую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позиции относительно значимости критерия международного признания со стороны других государств. 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Первый подход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признание как основной критерий, 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определяющий </w:t>
      </w:r>
      <w:proofErr w:type="gramStart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>международную</w:t>
      </w:r>
      <w:proofErr w:type="gramEnd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>правосубъектность</w:t>
      </w:r>
      <w:proofErr w:type="spellEnd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государства</w:t>
      </w:r>
      <w:r w:rsidR="004C67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– в рамках конститутивной теории юридического зн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ачения международного признания.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Другой подход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отрица</w:t>
      </w:r>
      <w:r w:rsidR="00EA674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значи</w:t>
      </w:r>
      <w:r>
        <w:rPr>
          <w:rFonts w:ascii="Times New Roman" w:eastAsia="Times New Roman" w:hAnsi="Times New Roman" w:cs="Times New Roman"/>
          <w:sz w:val="28"/>
          <w:szCs w:val="28"/>
        </w:rPr>
        <w:t>мость международного признания –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рамках декларативной теории, которая предполагает, что государство обретает </w:t>
      </w:r>
      <w:proofErr w:type="spellStart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>правосубъектность</w:t>
      </w:r>
      <w:proofErr w:type="spellEnd"/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в силу самого факта своего образования, независимо от признания. Международно-правовые нормы, соответствующие положениям декларативной теории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DEA" w:rsidRPr="00AD49B2">
        <w:rPr>
          <w:rFonts w:ascii="Times New Roman" w:eastAsia="Times New Roman" w:hAnsi="Times New Roman" w:cs="Times New Roman"/>
          <w:sz w:val="28"/>
          <w:szCs w:val="28"/>
        </w:rPr>
        <w:t xml:space="preserve"> закреплены в ряде международных документов, включая Устав Организации Американских Государств. Можно заключить, что право на самоопределение не требует международного признания, будучи провозглашенным в международно-правовых документах, но нуждается в надлежащем механизме реализации. </w:t>
      </w:r>
    </w:p>
    <w:p w:rsidR="00467956" w:rsidRPr="00AD49B2" w:rsidRDefault="00467956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3A" w:rsidRPr="00AD49B2" w:rsidRDefault="00DD793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Документ подготовлен группой специалистов конституционного и международного права. </w:t>
      </w:r>
    </w:p>
    <w:p w:rsidR="00DD793A" w:rsidRPr="00AD49B2" w:rsidRDefault="00DD793A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56" w:rsidRPr="00AD49B2" w:rsidRDefault="00467956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56" w:rsidRPr="00AD49B2" w:rsidRDefault="00467956" w:rsidP="00AD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3A" w:rsidRPr="00AD49B2" w:rsidRDefault="00DD793A" w:rsidP="00AD4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Президент Российской академии адвокатуры и нотариата</w:t>
      </w:r>
    </w:p>
    <w:p w:rsidR="00DD793A" w:rsidRPr="00AD49B2" w:rsidRDefault="00DD793A" w:rsidP="00AD4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>Доктор юридических наук, профессор</w:t>
      </w:r>
    </w:p>
    <w:p w:rsidR="00DD793A" w:rsidRPr="00AD49B2" w:rsidRDefault="00DD793A" w:rsidP="00AD4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Заслуженный юрист России                                        </w:t>
      </w:r>
      <w:r w:rsidR="00473C8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B781D"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467956" w:rsidRPr="00AD49B2">
        <w:rPr>
          <w:rFonts w:ascii="Times New Roman" w:eastAsia="Times New Roman" w:hAnsi="Times New Roman" w:cs="Times New Roman"/>
          <w:b/>
          <w:sz w:val="28"/>
          <w:szCs w:val="28"/>
        </w:rPr>
        <w:t>Г.Г.</w:t>
      </w:r>
      <w:r w:rsidRPr="00AD49B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Черемных</w:t>
      </w:r>
      <w:r w:rsidRPr="00A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D793A" w:rsidRPr="00AD49B2" w:rsidSect="00D50740">
      <w:headerReference w:type="default" r:id="rId7"/>
      <w:footerReference w:type="default" r:id="rId8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BB" w:rsidRDefault="00372EBB" w:rsidP="00C40514">
      <w:pPr>
        <w:spacing w:after="0" w:line="240" w:lineRule="auto"/>
      </w:pPr>
      <w:r>
        <w:separator/>
      </w:r>
    </w:p>
  </w:endnote>
  <w:endnote w:type="continuationSeparator" w:id="0">
    <w:p w:rsidR="00372EBB" w:rsidRDefault="00372EBB" w:rsidP="00C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417494"/>
      <w:docPartObj>
        <w:docPartGallery w:val="Page Numbers (Bottom of Page)"/>
        <w:docPartUnique/>
      </w:docPartObj>
    </w:sdtPr>
    <w:sdtContent>
      <w:p w:rsidR="00372EBB" w:rsidRPr="00D50740" w:rsidRDefault="009C5A4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EBB" w:rsidRPr="00D50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8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50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EBB" w:rsidRPr="00D50740" w:rsidRDefault="00372EBB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BB" w:rsidRDefault="00372EBB" w:rsidP="00C40514">
      <w:pPr>
        <w:spacing w:after="0" w:line="240" w:lineRule="auto"/>
      </w:pPr>
      <w:r>
        <w:separator/>
      </w:r>
    </w:p>
  </w:footnote>
  <w:footnote w:type="continuationSeparator" w:id="0">
    <w:p w:rsidR="00372EBB" w:rsidRDefault="00372EBB" w:rsidP="00C4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BB" w:rsidRDefault="00372EBB">
    <w:pPr>
      <w:pStyle w:val="a5"/>
      <w:jc w:val="right"/>
    </w:pPr>
  </w:p>
  <w:p w:rsidR="00372EBB" w:rsidRDefault="00372E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D02"/>
    <w:rsid w:val="000023F6"/>
    <w:rsid w:val="00096814"/>
    <w:rsid w:val="00097C8A"/>
    <w:rsid w:val="000E59EF"/>
    <w:rsid w:val="00163829"/>
    <w:rsid w:val="001A4D12"/>
    <w:rsid w:val="001C2C2D"/>
    <w:rsid w:val="00204D86"/>
    <w:rsid w:val="00222E6B"/>
    <w:rsid w:val="002B04ED"/>
    <w:rsid w:val="003165D3"/>
    <w:rsid w:val="00371F0F"/>
    <w:rsid w:val="00372EBB"/>
    <w:rsid w:val="003D423D"/>
    <w:rsid w:val="003D6DF8"/>
    <w:rsid w:val="004122E1"/>
    <w:rsid w:val="00431731"/>
    <w:rsid w:val="004329FE"/>
    <w:rsid w:val="004341A2"/>
    <w:rsid w:val="00440012"/>
    <w:rsid w:val="00467956"/>
    <w:rsid w:val="00473C8D"/>
    <w:rsid w:val="00490C54"/>
    <w:rsid w:val="00490E40"/>
    <w:rsid w:val="004C1297"/>
    <w:rsid w:val="004C6732"/>
    <w:rsid w:val="0051217A"/>
    <w:rsid w:val="00516760"/>
    <w:rsid w:val="00557A43"/>
    <w:rsid w:val="00571B9F"/>
    <w:rsid w:val="005F211B"/>
    <w:rsid w:val="00625D02"/>
    <w:rsid w:val="006625F6"/>
    <w:rsid w:val="006816F6"/>
    <w:rsid w:val="0068713F"/>
    <w:rsid w:val="00703606"/>
    <w:rsid w:val="007C3168"/>
    <w:rsid w:val="0081360B"/>
    <w:rsid w:val="00821CA6"/>
    <w:rsid w:val="008D0166"/>
    <w:rsid w:val="008F1DEA"/>
    <w:rsid w:val="00907DA1"/>
    <w:rsid w:val="00951DAC"/>
    <w:rsid w:val="009958D4"/>
    <w:rsid w:val="009B258E"/>
    <w:rsid w:val="009C5A42"/>
    <w:rsid w:val="009D4333"/>
    <w:rsid w:val="00A33D39"/>
    <w:rsid w:val="00A63444"/>
    <w:rsid w:val="00AA5FC3"/>
    <w:rsid w:val="00AD49B2"/>
    <w:rsid w:val="00B2785D"/>
    <w:rsid w:val="00B440E2"/>
    <w:rsid w:val="00B72794"/>
    <w:rsid w:val="00BB2138"/>
    <w:rsid w:val="00BB781D"/>
    <w:rsid w:val="00C06685"/>
    <w:rsid w:val="00C40514"/>
    <w:rsid w:val="00C8220C"/>
    <w:rsid w:val="00C8375D"/>
    <w:rsid w:val="00CD1F4F"/>
    <w:rsid w:val="00CE21A3"/>
    <w:rsid w:val="00CE7950"/>
    <w:rsid w:val="00CF5835"/>
    <w:rsid w:val="00D10CE6"/>
    <w:rsid w:val="00D17787"/>
    <w:rsid w:val="00D40C79"/>
    <w:rsid w:val="00D50740"/>
    <w:rsid w:val="00D50934"/>
    <w:rsid w:val="00DB6F99"/>
    <w:rsid w:val="00DD793A"/>
    <w:rsid w:val="00E61D33"/>
    <w:rsid w:val="00E94076"/>
    <w:rsid w:val="00EA6746"/>
    <w:rsid w:val="00EE760B"/>
    <w:rsid w:val="00FA7532"/>
    <w:rsid w:val="00FD0A89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14"/>
  </w:style>
  <w:style w:type="paragraph" w:styleId="a7">
    <w:name w:val="footer"/>
    <w:basedOn w:val="a"/>
    <w:link w:val="a8"/>
    <w:uiPriority w:val="99"/>
    <w:unhideWhenUsed/>
    <w:rsid w:val="00C4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D709-2E06-4731-BDC9-F83FEEC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Игнатьев</dc:creator>
  <cp:lastModifiedBy>g38ans</cp:lastModifiedBy>
  <cp:revision>3</cp:revision>
  <cp:lastPrinted>2017-11-21T12:43:00Z</cp:lastPrinted>
  <dcterms:created xsi:type="dcterms:W3CDTF">2017-11-21T14:03:00Z</dcterms:created>
  <dcterms:modified xsi:type="dcterms:W3CDTF">2017-11-21T14:05:00Z</dcterms:modified>
</cp:coreProperties>
</file>