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DB39F4" w:rsidRDefault="00DB39F4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DB39F4">
        <w:rPr>
          <w:rStyle w:val="apple-converted-space"/>
          <w:sz w:val="28"/>
          <w:szCs w:val="28"/>
        </w:rPr>
        <w:t>О внесении изменени</w:t>
      </w:r>
      <w:r w:rsidR="009D199E" w:rsidRPr="00DB39F4">
        <w:rPr>
          <w:rStyle w:val="apple-converted-space"/>
          <w:sz w:val="28"/>
          <w:szCs w:val="28"/>
        </w:rPr>
        <w:t xml:space="preserve">й </w:t>
      </w:r>
      <w:r w:rsidRPr="00DB39F4">
        <w:rPr>
          <w:rStyle w:val="apple-converted-space"/>
          <w:sz w:val="28"/>
          <w:szCs w:val="28"/>
        </w:rPr>
        <w:t xml:space="preserve">в Указ Президента </w:t>
      </w: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DB39F4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E804B8" w:rsidRPr="00DB39F4" w:rsidRDefault="00955315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DB39F4">
        <w:rPr>
          <w:sz w:val="28"/>
          <w:szCs w:val="28"/>
        </w:rPr>
        <w:t xml:space="preserve">от </w:t>
      </w:r>
      <w:r w:rsidR="006E2873" w:rsidRPr="00DB39F4">
        <w:rPr>
          <w:rStyle w:val="apple-converted-space"/>
          <w:sz w:val="28"/>
          <w:szCs w:val="28"/>
        </w:rPr>
        <w:t>5</w:t>
      </w:r>
      <w:r w:rsidRPr="00DB39F4">
        <w:rPr>
          <w:rStyle w:val="apple-converted-space"/>
          <w:sz w:val="28"/>
          <w:szCs w:val="28"/>
        </w:rPr>
        <w:t xml:space="preserve"> </w:t>
      </w:r>
      <w:r w:rsidR="006E2873" w:rsidRPr="00DB39F4">
        <w:rPr>
          <w:rStyle w:val="apple-converted-space"/>
          <w:sz w:val="28"/>
          <w:szCs w:val="28"/>
        </w:rPr>
        <w:t>июл</w:t>
      </w:r>
      <w:r w:rsidR="00641A4F" w:rsidRPr="00DB39F4">
        <w:rPr>
          <w:rStyle w:val="apple-converted-space"/>
          <w:sz w:val="28"/>
          <w:szCs w:val="28"/>
        </w:rPr>
        <w:t>я</w:t>
      </w:r>
      <w:r w:rsidRPr="00DB39F4">
        <w:rPr>
          <w:rStyle w:val="apple-converted-space"/>
          <w:sz w:val="28"/>
          <w:szCs w:val="28"/>
        </w:rPr>
        <w:t xml:space="preserve"> 2019 года № </w:t>
      </w:r>
      <w:r w:rsidR="006E2873" w:rsidRPr="00DB39F4">
        <w:rPr>
          <w:rStyle w:val="apple-converted-space"/>
          <w:sz w:val="28"/>
          <w:szCs w:val="28"/>
        </w:rPr>
        <w:t>215</w:t>
      </w:r>
    </w:p>
    <w:p w:rsidR="00287469" w:rsidRPr="00DB39F4" w:rsidRDefault="00E804B8" w:rsidP="00DB39F4">
      <w:pPr>
        <w:jc w:val="center"/>
        <w:rPr>
          <w:rStyle w:val="apple-converted-space"/>
          <w:sz w:val="28"/>
          <w:szCs w:val="28"/>
        </w:rPr>
      </w:pPr>
      <w:r w:rsidRPr="00DB39F4">
        <w:rPr>
          <w:rStyle w:val="apple-converted-space"/>
          <w:sz w:val="28"/>
          <w:szCs w:val="28"/>
        </w:rPr>
        <w:t>«</w:t>
      </w:r>
      <w:r w:rsidR="00955315" w:rsidRPr="00DB39F4">
        <w:rPr>
          <w:rStyle w:val="apple-converted-space"/>
          <w:sz w:val="28"/>
          <w:szCs w:val="28"/>
        </w:rPr>
        <w:t xml:space="preserve">О </w:t>
      </w:r>
      <w:r w:rsidR="00287469" w:rsidRPr="00DB39F4">
        <w:rPr>
          <w:rStyle w:val="apple-converted-space"/>
          <w:sz w:val="28"/>
          <w:szCs w:val="28"/>
        </w:rPr>
        <w:t>государственны</w:t>
      </w:r>
      <w:r w:rsidR="006E2873" w:rsidRPr="00DB39F4">
        <w:rPr>
          <w:rStyle w:val="apple-converted-space"/>
          <w:sz w:val="28"/>
          <w:szCs w:val="28"/>
        </w:rPr>
        <w:t>х</w:t>
      </w:r>
      <w:r w:rsidR="00287469" w:rsidRPr="00DB39F4">
        <w:rPr>
          <w:rStyle w:val="apple-converted-space"/>
          <w:sz w:val="28"/>
          <w:szCs w:val="28"/>
        </w:rPr>
        <w:t xml:space="preserve"> награда</w:t>
      </w:r>
      <w:r w:rsidR="006E2873" w:rsidRPr="00DB39F4">
        <w:rPr>
          <w:rStyle w:val="apple-converted-space"/>
          <w:sz w:val="28"/>
          <w:szCs w:val="28"/>
        </w:rPr>
        <w:t>х</w:t>
      </w:r>
      <w:r w:rsidR="00955315" w:rsidRPr="00DB39F4">
        <w:rPr>
          <w:rStyle w:val="apple-converted-space"/>
          <w:sz w:val="28"/>
          <w:szCs w:val="28"/>
        </w:rPr>
        <w:t xml:space="preserve"> </w:t>
      </w:r>
    </w:p>
    <w:p w:rsidR="00955315" w:rsidRPr="00DB39F4" w:rsidRDefault="00955315" w:rsidP="00DB39F4">
      <w:pPr>
        <w:jc w:val="center"/>
        <w:rPr>
          <w:rStyle w:val="apple-converted-space"/>
          <w:sz w:val="28"/>
          <w:szCs w:val="28"/>
        </w:rPr>
      </w:pPr>
      <w:r w:rsidRPr="00DB39F4">
        <w:rPr>
          <w:rStyle w:val="apple-converted-space"/>
          <w:sz w:val="28"/>
          <w:szCs w:val="28"/>
        </w:rPr>
        <w:t>Приднестровской Молдавской Республики»</w:t>
      </w: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39F4">
        <w:rPr>
          <w:sz w:val="28"/>
          <w:szCs w:val="28"/>
        </w:rPr>
        <w:t>В соответствии с</w:t>
      </w:r>
      <w:r w:rsidR="001E5FEC" w:rsidRPr="00DB39F4">
        <w:rPr>
          <w:sz w:val="28"/>
          <w:szCs w:val="28"/>
        </w:rPr>
        <w:t xml:space="preserve">о </w:t>
      </w:r>
      <w:r w:rsidRPr="00DB39F4">
        <w:rPr>
          <w:sz w:val="28"/>
          <w:szCs w:val="28"/>
        </w:rPr>
        <w:t>стать</w:t>
      </w:r>
      <w:r w:rsidR="001E5FEC" w:rsidRPr="00DB39F4">
        <w:rPr>
          <w:sz w:val="28"/>
          <w:szCs w:val="28"/>
        </w:rPr>
        <w:t>ей</w:t>
      </w:r>
      <w:r w:rsidRPr="00DB39F4">
        <w:rPr>
          <w:sz w:val="28"/>
          <w:szCs w:val="28"/>
        </w:rPr>
        <w:t xml:space="preserve"> 6</w:t>
      </w:r>
      <w:r w:rsidR="001E5FEC" w:rsidRPr="00DB39F4">
        <w:rPr>
          <w:sz w:val="28"/>
          <w:szCs w:val="28"/>
        </w:rPr>
        <w:t>5</w:t>
      </w:r>
      <w:r w:rsidRPr="00DB39F4">
        <w:rPr>
          <w:sz w:val="28"/>
          <w:szCs w:val="28"/>
        </w:rPr>
        <w:t xml:space="preserve"> Конституции Приднестровской Молдавской Республики, в целях </w:t>
      </w:r>
      <w:r w:rsidR="00707B7A" w:rsidRPr="00DB39F4">
        <w:rPr>
          <w:sz w:val="28"/>
          <w:szCs w:val="28"/>
        </w:rPr>
        <w:t>совершенствования системы государственных наград Приднестровской Молдавской Республики</w:t>
      </w:r>
      <w:r w:rsidRPr="00DB39F4">
        <w:rPr>
          <w:sz w:val="28"/>
          <w:szCs w:val="28"/>
        </w:rPr>
        <w:t>,</w:t>
      </w: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DB39F4">
        <w:rPr>
          <w:sz w:val="28"/>
          <w:szCs w:val="28"/>
        </w:rPr>
        <w:t>п</w:t>
      </w:r>
      <w:proofErr w:type="spellEnd"/>
      <w:proofErr w:type="gramEnd"/>
      <w:r w:rsidRPr="00DB39F4">
        <w:rPr>
          <w:sz w:val="28"/>
          <w:szCs w:val="28"/>
        </w:rPr>
        <w:t xml:space="preserve"> о с т а </w:t>
      </w:r>
      <w:proofErr w:type="spellStart"/>
      <w:r w:rsidRPr="00DB39F4">
        <w:rPr>
          <w:sz w:val="28"/>
          <w:szCs w:val="28"/>
        </w:rPr>
        <w:t>н</w:t>
      </w:r>
      <w:proofErr w:type="spellEnd"/>
      <w:r w:rsidRPr="00DB39F4">
        <w:rPr>
          <w:sz w:val="28"/>
          <w:szCs w:val="28"/>
        </w:rPr>
        <w:t xml:space="preserve"> о в л я ю:</w:t>
      </w: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B71BE1">
        <w:rPr>
          <w:bCs/>
          <w:spacing w:val="-4"/>
          <w:sz w:val="28"/>
          <w:szCs w:val="28"/>
        </w:rPr>
        <w:br/>
        <w:t>от 5 июля 2019 года № 215 «О государственных наградах Приднестровской Молдавской Республики» (САЗ 19-25) следующие изменения: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</w:p>
    <w:p w:rsidR="00B71BE1" w:rsidRPr="00B71BE1" w:rsidRDefault="00B71BE1" w:rsidP="00B71BE1">
      <w:pPr>
        <w:numPr>
          <w:ilvl w:val="0"/>
          <w:numId w:val="2"/>
        </w:numPr>
        <w:ind w:left="0"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 xml:space="preserve">в подпункте 2 подпункта «а» пункта 37 главы 5 Приложения № 1 </w:t>
      </w:r>
      <w:r w:rsidRPr="00B71BE1">
        <w:rPr>
          <w:bCs/>
          <w:spacing w:val="-4"/>
          <w:sz w:val="28"/>
          <w:szCs w:val="28"/>
        </w:rPr>
        <w:br/>
        <w:t>к Указу строки «За отвагу на пожаре» и «За спасение утопающих» исключить;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</w:p>
    <w:p w:rsidR="00B71BE1" w:rsidRPr="00B71BE1" w:rsidRDefault="00B71BE1" w:rsidP="00B71BE1">
      <w:pPr>
        <w:numPr>
          <w:ilvl w:val="0"/>
          <w:numId w:val="2"/>
        </w:numPr>
        <w:ind w:left="0"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 xml:space="preserve">подпункт «б» пункта 37 главы 5 Приложения № 1 изложить </w:t>
      </w:r>
      <w:r w:rsidRPr="00B71BE1">
        <w:rPr>
          <w:bCs/>
          <w:spacing w:val="-4"/>
          <w:sz w:val="28"/>
          <w:szCs w:val="28"/>
        </w:rPr>
        <w:br/>
        <w:t>в следующей редакции: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 xml:space="preserve">«б) сохранены: 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 xml:space="preserve">медаль «За доблестный труд в Великой Отечественной войне </w:t>
      </w:r>
      <w:r w:rsidRPr="00B71BE1">
        <w:rPr>
          <w:bCs/>
          <w:spacing w:val="-4"/>
          <w:sz w:val="28"/>
          <w:szCs w:val="28"/>
        </w:rPr>
        <w:br/>
        <w:t>1941-1945 гг.»;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>медаль «За спасение утопающих»;</w:t>
      </w:r>
    </w:p>
    <w:p w:rsidR="00B71BE1" w:rsidRPr="00B71BE1" w:rsidRDefault="00B71BE1" w:rsidP="00B71BE1">
      <w:pPr>
        <w:ind w:firstLine="709"/>
        <w:jc w:val="both"/>
        <w:rPr>
          <w:bCs/>
          <w:spacing w:val="-4"/>
          <w:sz w:val="28"/>
          <w:szCs w:val="28"/>
        </w:rPr>
      </w:pPr>
      <w:r w:rsidRPr="00B71BE1">
        <w:rPr>
          <w:bCs/>
          <w:spacing w:val="-4"/>
          <w:sz w:val="28"/>
          <w:szCs w:val="28"/>
        </w:rPr>
        <w:t>медаль «За отвагу на пожаре»</w:t>
      </w:r>
      <w:proofErr w:type="gramStart"/>
      <w:r w:rsidRPr="00B71BE1">
        <w:rPr>
          <w:bCs/>
          <w:spacing w:val="-4"/>
          <w:sz w:val="28"/>
          <w:szCs w:val="28"/>
        </w:rPr>
        <w:t>;»</w:t>
      </w:r>
      <w:proofErr w:type="gramEnd"/>
      <w:r w:rsidRPr="00B71BE1">
        <w:rPr>
          <w:bCs/>
          <w:spacing w:val="-4"/>
          <w:sz w:val="28"/>
          <w:szCs w:val="28"/>
        </w:rPr>
        <w:t>;</w:t>
      </w:r>
    </w:p>
    <w:p w:rsidR="00763ADD" w:rsidRPr="00DB39F4" w:rsidRDefault="00763ADD" w:rsidP="00DB39F4">
      <w:pPr>
        <w:ind w:firstLine="709"/>
        <w:jc w:val="both"/>
        <w:rPr>
          <w:sz w:val="28"/>
          <w:szCs w:val="28"/>
        </w:rPr>
      </w:pPr>
    </w:p>
    <w:p w:rsidR="00763ADD" w:rsidRPr="00DB39F4" w:rsidRDefault="00A5344E" w:rsidP="00DB39F4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39F4">
        <w:rPr>
          <w:sz w:val="28"/>
          <w:szCs w:val="28"/>
        </w:rPr>
        <w:t>главу 56 Раздела 28</w:t>
      </w:r>
      <w:r w:rsidR="00763ADD" w:rsidRPr="00DB39F4">
        <w:rPr>
          <w:sz w:val="28"/>
          <w:szCs w:val="28"/>
        </w:rPr>
        <w:t xml:space="preserve"> </w:t>
      </w:r>
      <w:r w:rsidR="006E4B9D" w:rsidRPr="00DB39F4">
        <w:rPr>
          <w:sz w:val="28"/>
          <w:szCs w:val="28"/>
        </w:rPr>
        <w:t>Приложения № 2 к</w:t>
      </w:r>
      <w:r w:rsidR="00763ADD" w:rsidRPr="00DB39F4">
        <w:rPr>
          <w:sz w:val="28"/>
          <w:szCs w:val="28"/>
        </w:rPr>
        <w:t xml:space="preserve"> Указ</w:t>
      </w:r>
      <w:r w:rsidR="006E4B9D" w:rsidRPr="00DB39F4">
        <w:rPr>
          <w:sz w:val="28"/>
          <w:szCs w:val="28"/>
        </w:rPr>
        <w:t xml:space="preserve">у </w:t>
      </w:r>
      <w:r w:rsidR="000C754C" w:rsidRPr="00DB39F4">
        <w:rPr>
          <w:sz w:val="28"/>
          <w:szCs w:val="28"/>
        </w:rPr>
        <w:t>изложить в следующей редакции</w:t>
      </w:r>
      <w:r w:rsidR="00CF7955" w:rsidRPr="00DB39F4">
        <w:rPr>
          <w:sz w:val="28"/>
          <w:szCs w:val="28"/>
        </w:rPr>
        <w:t>:</w:t>
      </w:r>
    </w:p>
    <w:p w:rsidR="006C1293" w:rsidRPr="00DB39F4" w:rsidRDefault="006C1293" w:rsidP="00DB39F4">
      <w:pPr>
        <w:ind w:firstLine="709"/>
        <w:jc w:val="both"/>
        <w:rPr>
          <w:sz w:val="28"/>
          <w:szCs w:val="28"/>
        </w:rPr>
      </w:pPr>
    </w:p>
    <w:p w:rsidR="00763ADD" w:rsidRPr="00DB39F4" w:rsidRDefault="00AA2739" w:rsidP="00DB39F4">
      <w:pPr>
        <w:jc w:val="center"/>
        <w:rPr>
          <w:sz w:val="28"/>
          <w:szCs w:val="28"/>
        </w:rPr>
      </w:pPr>
      <w:r w:rsidRPr="00DB39F4">
        <w:rPr>
          <w:sz w:val="28"/>
          <w:szCs w:val="28"/>
        </w:rPr>
        <w:t>«</w:t>
      </w:r>
      <w:r w:rsidR="00763ADD" w:rsidRPr="00DB39F4">
        <w:rPr>
          <w:sz w:val="28"/>
          <w:szCs w:val="28"/>
        </w:rPr>
        <w:t>Глава 56. Описание юбилейной медали</w:t>
      </w:r>
      <w:r w:rsidR="00763ADD" w:rsidRPr="00DB39F4">
        <w:rPr>
          <w:sz w:val="28"/>
          <w:szCs w:val="28"/>
        </w:rPr>
        <w:br/>
        <w:t>«30 лет Приднестровской Молдавской Республике»</w:t>
      </w:r>
    </w:p>
    <w:p w:rsidR="00E804B8" w:rsidRPr="00DB39F4" w:rsidRDefault="00E804B8" w:rsidP="00DB39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0EB9" w:rsidRPr="00DB39F4" w:rsidRDefault="00D10EB9" w:rsidP="00DB39F4">
      <w:pPr>
        <w:pStyle w:val="2"/>
        <w:shd w:val="clear" w:color="auto" w:fill="FFFFFF"/>
        <w:tabs>
          <w:tab w:val="left" w:pos="-5954"/>
        </w:tabs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DB39F4">
        <w:rPr>
          <w:b w:val="0"/>
          <w:bCs w:val="0"/>
          <w:spacing w:val="-8"/>
          <w:sz w:val="28"/>
          <w:szCs w:val="28"/>
        </w:rPr>
        <w:t xml:space="preserve">133. </w:t>
      </w:r>
      <w:r w:rsidRPr="00DB39F4">
        <w:rPr>
          <w:b w:val="0"/>
          <w:bCs w:val="0"/>
          <w:sz w:val="28"/>
          <w:szCs w:val="28"/>
        </w:rPr>
        <w:t>Медаль «30 лет Приднестровской Молдавской Республике» изготавливается из латуни толщиной 3</w:t>
      </w:r>
      <w:r w:rsidR="000A31C4" w:rsidRPr="00DB39F4">
        <w:rPr>
          <w:b w:val="0"/>
          <w:bCs w:val="0"/>
          <w:sz w:val="28"/>
          <w:szCs w:val="28"/>
        </w:rPr>
        <w:t xml:space="preserve"> </w:t>
      </w:r>
      <w:r w:rsidRPr="00DB39F4">
        <w:rPr>
          <w:b w:val="0"/>
          <w:bCs w:val="0"/>
          <w:sz w:val="28"/>
          <w:szCs w:val="28"/>
        </w:rPr>
        <w:t xml:space="preserve">мм, имеет форму круга </w:t>
      </w:r>
      <w:r w:rsidR="00157C9C">
        <w:rPr>
          <w:b w:val="0"/>
          <w:bCs w:val="0"/>
          <w:sz w:val="28"/>
          <w:szCs w:val="28"/>
        </w:rPr>
        <w:br/>
      </w:r>
      <w:r w:rsidRPr="00DB39F4">
        <w:rPr>
          <w:b w:val="0"/>
          <w:bCs w:val="0"/>
          <w:sz w:val="28"/>
          <w:szCs w:val="28"/>
        </w:rPr>
        <w:t xml:space="preserve">диаметром 32 мм, серебристого цвета. </w:t>
      </w:r>
    </w:p>
    <w:p w:rsidR="00D10EB9" w:rsidRPr="00DB39F4" w:rsidRDefault="00D10EB9" w:rsidP="00DB39F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F4">
        <w:rPr>
          <w:rFonts w:ascii="Times New Roman" w:hAnsi="Times New Roman" w:cs="Times New Roman"/>
          <w:sz w:val="28"/>
          <w:szCs w:val="28"/>
        </w:rPr>
        <w:lastRenderedPageBreak/>
        <w:t xml:space="preserve">На лицевой стороне медаль окаймлена окружностью, вдавленной </w:t>
      </w:r>
      <w:r w:rsidRPr="00DB39F4">
        <w:rPr>
          <w:rFonts w:ascii="Times New Roman" w:hAnsi="Times New Roman" w:cs="Times New Roman"/>
          <w:sz w:val="28"/>
          <w:szCs w:val="28"/>
        </w:rPr>
        <w:br/>
        <w:t>по отношению к основному полю медали. В верхней</w:t>
      </w:r>
      <w:r w:rsidR="00D727A6">
        <w:rPr>
          <w:rFonts w:ascii="Times New Roman" w:hAnsi="Times New Roman" w:cs="Times New Roman"/>
          <w:sz w:val="28"/>
          <w:szCs w:val="28"/>
        </w:rPr>
        <w:t xml:space="preserve"> части медали слева расположен Г</w:t>
      </w:r>
      <w:r w:rsidRPr="00DB39F4">
        <w:rPr>
          <w:rFonts w:ascii="Times New Roman" w:hAnsi="Times New Roman" w:cs="Times New Roman"/>
          <w:sz w:val="28"/>
          <w:szCs w:val="28"/>
        </w:rPr>
        <w:t xml:space="preserve">осударственный герб Приднестровской Молдавской Республики. Ниже герба изображена схематичная карта республики. Схема карты разделена на три горизонтальные, разделенные бортиками </w:t>
      </w:r>
      <w:r w:rsidR="00D727A6">
        <w:rPr>
          <w:rFonts w:ascii="Times New Roman" w:hAnsi="Times New Roman" w:cs="Times New Roman"/>
          <w:sz w:val="28"/>
          <w:szCs w:val="28"/>
        </w:rPr>
        <w:t>полосы, залитые эмалями цветов Г</w:t>
      </w:r>
      <w:r w:rsidRPr="00DB39F4">
        <w:rPr>
          <w:rFonts w:ascii="Times New Roman" w:hAnsi="Times New Roman" w:cs="Times New Roman"/>
          <w:sz w:val="28"/>
          <w:szCs w:val="28"/>
        </w:rPr>
        <w:t xml:space="preserve">осударственного флага Приднестровской Молдавской Республики, крайние полосы красные, средняя – зеленая. Справа от герба сверху вниз изображена горизонтальная надпись в три строки «30 лет ПМР». Начало каждой строки надписи сдвинуто влево по отношению к предыдущей строке. Справа и ниже от надписи, вдоль бортика медали, снизу вверх изображена ветвь лавра. Надпись краями перекрывает вдавленную окантовку медали. Надпись, герб и лавровая ветвь </w:t>
      </w:r>
      <w:proofErr w:type="gramStart"/>
      <w:r w:rsidRPr="00DB39F4">
        <w:rPr>
          <w:rFonts w:ascii="Times New Roman" w:hAnsi="Times New Roman" w:cs="Times New Roman"/>
          <w:sz w:val="28"/>
          <w:szCs w:val="28"/>
        </w:rPr>
        <w:t>рельефные</w:t>
      </w:r>
      <w:proofErr w:type="gramEnd"/>
      <w:r w:rsidRPr="00DB39F4">
        <w:rPr>
          <w:rFonts w:ascii="Times New Roman" w:hAnsi="Times New Roman" w:cs="Times New Roman"/>
          <w:sz w:val="28"/>
          <w:szCs w:val="28"/>
        </w:rPr>
        <w:t>.</w:t>
      </w:r>
    </w:p>
    <w:p w:rsidR="00D10EB9" w:rsidRPr="00DB39F4" w:rsidRDefault="00D10EB9" w:rsidP="00DB39F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F4">
        <w:rPr>
          <w:rFonts w:ascii="Times New Roman" w:hAnsi="Times New Roman" w:cs="Times New Roman"/>
          <w:sz w:val="28"/>
          <w:szCs w:val="28"/>
        </w:rPr>
        <w:t xml:space="preserve">На оборотной стороне медали расположена в пять строк надпись </w:t>
      </w:r>
      <w:r w:rsidRPr="00DB39F4">
        <w:rPr>
          <w:rFonts w:ascii="Times New Roman" w:hAnsi="Times New Roman" w:cs="Times New Roman"/>
          <w:sz w:val="28"/>
          <w:szCs w:val="28"/>
        </w:rPr>
        <w:br/>
        <w:t>«1990 2020 Приднестровская Молдавская Республика». Край медали выделен окружностью, вдавленной по отношению к основному полю медали. Ширина вдавленного края 2 мм. Вторая строка надписи перекрывает нижний край первой строки. Цифры «2020» рельефные, остальные буквы и цифры вдавлены. Правые края первой и третьей строки перекрывают вдавленный край медали. Под надписью изображена рельефная ветвь лавра, расположенная справа налево вдоль бортика и перекрывающая внутренние края окантовки медали.</w:t>
      </w:r>
    </w:p>
    <w:p w:rsidR="00D10EB9" w:rsidRPr="00DB39F4" w:rsidRDefault="00D10EB9" w:rsidP="00DB39F4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F4">
        <w:rPr>
          <w:sz w:val="28"/>
          <w:szCs w:val="28"/>
          <w:shd w:val="clear" w:color="auto" w:fill="FFFFFF"/>
        </w:rPr>
        <w:t xml:space="preserve">Медаль при помощи ушка и кольца соединяется с пятиугольной колодкой, обтянутой шелковой </w:t>
      </w:r>
      <w:r w:rsidR="006C3D46">
        <w:rPr>
          <w:sz w:val="28"/>
          <w:szCs w:val="28"/>
          <w:shd w:val="clear" w:color="auto" w:fill="FFFFFF"/>
        </w:rPr>
        <w:t xml:space="preserve">муаровой лентой. Ширина ленты </w:t>
      </w:r>
      <w:r w:rsidRPr="00DB39F4">
        <w:rPr>
          <w:sz w:val="28"/>
          <w:szCs w:val="28"/>
          <w:shd w:val="clear" w:color="auto" w:fill="FFFFFF"/>
        </w:rPr>
        <w:t xml:space="preserve">24 мм. </w:t>
      </w:r>
      <w:r w:rsidRPr="00DB39F4">
        <w:rPr>
          <w:sz w:val="28"/>
          <w:szCs w:val="28"/>
          <w:shd w:val="clear" w:color="auto" w:fill="FFFFFF"/>
        </w:rPr>
        <w:br/>
        <w:t>По краям ленты проходят шесть продольных равных по ширине (1 мм) чередующихся полос: три зеленого и три желтого цвета. По центру ленты проходит полоса зеленого цвета шириной 4 мм, слева и справа от нее полосы красного цвета шириной 4 мм.</w:t>
      </w:r>
    </w:p>
    <w:p w:rsidR="00D10EB9" w:rsidRPr="00DB39F4" w:rsidRDefault="00D10EB9" w:rsidP="00DB39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9F4">
        <w:rPr>
          <w:sz w:val="28"/>
          <w:szCs w:val="28"/>
        </w:rPr>
        <w:t xml:space="preserve">На оборотной стороне колодочки имеется булавка-застежка </w:t>
      </w:r>
      <w:r w:rsidRPr="00DB39F4">
        <w:rPr>
          <w:sz w:val="28"/>
          <w:szCs w:val="28"/>
        </w:rPr>
        <w:br/>
        <w:t>для крепления медали к одежде</w:t>
      </w:r>
      <w:proofErr w:type="gramStart"/>
      <w:r w:rsidRPr="00DB39F4">
        <w:rPr>
          <w:sz w:val="28"/>
          <w:szCs w:val="28"/>
        </w:rPr>
        <w:t>.</w:t>
      </w:r>
      <w:r w:rsidR="00C85A84" w:rsidRPr="00DB39F4">
        <w:rPr>
          <w:sz w:val="28"/>
          <w:szCs w:val="28"/>
        </w:rPr>
        <w:t>»;</w:t>
      </w:r>
      <w:proofErr w:type="gramEnd"/>
    </w:p>
    <w:p w:rsidR="00AA2739" w:rsidRPr="00DB39F4" w:rsidRDefault="00AA2739" w:rsidP="00DB39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D53" w:rsidRPr="00DB39F4" w:rsidRDefault="00130D53" w:rsidP="00DB39F4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39F4">
        <w:rPr>
          <w:sz w:val="28"/>
          <w:szCs w:val="28"/>
        </w:rPr>
        <w:t>главу 6</w:t>
      </w:r>
      <w:r w:rsidR="00B52EAE" w:rsidRPr="00DB39F4">
        <w:rPr>
          <w:sz w:val="28"/>
          <w:szCs w:val="28"/>
        </w:rPr>
        <w:t>4</w:t>
      </w:r>
      <w:r w:rsidRPr="00DB39F4">
        <w:rPr>
          <w:sz w:val="28"/>
          <w:szCs w:val="28"/>
        </w:rPr>
        <w:t xml:space="preserve"> Раздела </w:t>
      </w:r>
      <w:r w:rsidR="00B52EAE" w:rsidRPr="00DB39F4">
        <w:rPr>
          <w:sz w:val="28"/>
          <w:szCs w:val="28"/>
        </w:rPr>
        <w:t>3</w:t>
      </w:r>
      <w:r w:rsidRPr="00DB39F4">
        <w:rPr>
          <w:sz w:val="28"/>
          <w:szCs w:val="28"/>
        </w:rPr>
        <w:t>2 Приложения № 2 к Указу изложить в следующей редакции:</w:t>
      </w:r>
    </w:p>
    <w:p w:rsidR="00130D53" w:rsidRPr="00DB39F4" w:rsidRDefault="00130D53" w:rsidP="00DB39F4">
      <w:pPr>
        <w:ind w:firstLine="709"/>
        <w:jc w:val="both"/>
        <w:rPr>
          <w:sz w:val="28"/>
          <w:szCs w:val="28"/>
        </w:rPr>
      </w:pPr>
    </w:p>
    <w:p w:rsidR="00643808" w:rsidRPr="00DB39F4" w:rsidRDefault="00130D53" w:rsidP="00DB39F4">
      <w:pPr>
        <w:jc w:val="center"/>
        <w:rPr>
          <w:sz w:val="28"/>
          <w:szCs w:val="28"/>
        </w:rPr>
      </w:pPr>
      <w:r w:rsidRPr="00DB39F4">
        <w:rPr>
          <w:sz w:val="28"/>
          <w:szCs w:val="28"/>
        </w:rPr>
        <w:t>«</w:t>
      </w:r>
      <w:r w:rsidR="00643808" w:rsidRPr="00DB39F4">
        <w:rPr>
          <w:sz w:val="28"/>
          <w:szCs w:val="28"/>
        </w:rPr>
        <w:t xml:space="preserve">Глава 64. Описание юбилейной медали </w:t>
      </w:r>
    </w:p>
    <w:p w:rsidR="00643808" w:rsidRPr="00DB39F4" w:rsidRDefault="00643808" w:rsidP="00DB39F4">
      <w:pPr>
        <w:jc w:val="center"/>
        <w:rPr>
          <w:sz w:val="28"/>
          <w:szCs w:val="28"/>
        </w:rPr>
      </w:pPr>
      <w:r w:rsidRPr="00DB39F4">
        <w:rPr>
          <w:sz w:val="28"/>
          <w:szCs w:val="28"/>
        </w:rPr>
        <w:t>«75 лет Победы в Великой Отечественной войне 1941-1945 гг.»</w:t>
      </w:r>
    </w:p>
    <w:p w:rsidR="00643808" w:rsidRPr="00DB39F4" w:rsidRDefault="00643808" w:rsidP="00DB39F4">
      <w:pPr>
        <w:jc w:val="center"/>
        <w:rPr>
          <w:sz w:val="28"/>
          <w:szCs w:val="28"/>
        </w:rPr>
      </w:pPr>
    </w:p>
    <w:p w:rsidR="00130D53" w:rsidRPr="00DB39F4" w:rsidRDefault="00643808" w:rsidP="00DB39F4">
      <w:pPr>
        <w:ind w:firstLine="709"/>
        <w:jc w:val="both"/>
        <w:rPr>
          <w:sz w:val="28"/>
          <w:szCs w:val="28"/>
        </w:rPr>
      </w:pPr>
      <w:r w:rsidRPr="00DB39F4">
        <w:rPr>
          <w:sz w:val="28"/>
          <w:szCs w:val="28"/>
        </w:rPr>
        <w:t>160.</w:t>
      </w:r>
      <w:r w:rsidR="009415ED" w:rsidRPr="00DB39F4">
        <w:rPr>
          <w:sz w:val="28"/>
          <w:szCs w:val="28"/>
        </w:rPr>
        <w:t xml:space="preserve"> Юбилейная медаль «75 лет Победы в Великой Отечественной войне 1941-1945 гг.» круглая, диаметром 35</w:t>
      </w:r>
      <w:r w:rsidR="004975CF" w:rsidRPr="00DB39F4">
        <w:rPr>
          <w:sz w:val="28"/>
          <w:szCs w:val="28"/>
        </w:rPr>
        <w:t xml:space="preserve"> </w:t>
      </w:r>
      <w:r w:rsidR="009415ED" w:rsidRPr="00DB39F4">
        <w:rPr>
          <w:sz w:val="28"/>
          <w:szCs w:val="28"/>
        </w:rPr>
        <w:t>мм, серебристого цвета, изготавливается из латуни толщиной 3</w:t>
      </w:r>
      <w:r w:rsidR="004975CF" w:rsidRPr="00DB39F4">
        <w:rPr>
          <w:sz w:val="28"/>
          <w:szCs w:val="28"/>
        </w:rPr>
        <w:t xml:space="preserve"> </w:t>
      </w:r>
      <w:r w:rsidR="009415ED" w:rsidRPr="00DB39F4">
        <w:rPr>
          <w:sz w:val="28"/>
          <w:szCs w:val="28"/>
        </w:rPr>
        <w:t>мм.</w:t>
      </w:r>
    </w:p>
    <w:p w:rsidR="009415ED" w:rsidRPr="001C2DD6" w:rsidRDefault="008C4546" w:rsidP="00DB39F4">
      <w:pPr>
        <w:ind w:firstLine="709"/>
        <w:jc w:val="both"/>
        <w:rPr>
          <w:sz w:val="28"/>
          <w:szCs w:val="28"/>
        </w:rPr>
      </w:pPr>
      <w:r w:rsidRPr="00DB39F4">
        <w:rPr>
          <w:sz w:val="28"/>
          <w:szCs w:val="28"/>
        </w:rPr>
        <w:t xml:space="preserve">Медаль окаймлена выпуклым бортиком. На лицевой стороне в центре медали расположен диск золотистого цвета с выпуклым бортиком по краю. </w:t>
      </w:r>
      <w:r w:rsidR="00275588" w:rsidRPr="00DB39F4">
        <w:rPr>
          <w:sz w:val="28"/>
          <w:szCs w:val="28"/>
        </w:rPr>
        <w:br/>
      </w:r>
      <w:r w:rsidRPr="00DB39F4">
        <w:rPr>
          <w:sz w:val="28"/>
          <w:szCs w:val="28"/>
        </w:rPr>
        <w:t xml:space="preserve">Все бортики </w:t>
      </w:r>
      <w:r w:rsidRPr="001C2DD6">
        <w:rPr>
          <w:sz w:val="28"/>
          <w:szCs w:val="28"/>
        </w:rPr>
        <w:t>серебристого цвета, ширина бортиков 1,25</w:t>
      </w:r>
      <w:r w:rsidR="004975CF" w:rsidRPr="001C2DD6">
        <w:rPr>
          <w:sz w:val="28"/>
          <w:szCs w:val="28"/>
        </w:rPr>
        <w:t xml:space="preserve"> </w:t>
      </w:r>
      <w:r w:rsidRPr="001C2DD6">
        <w:rPr>
          <w:sz w:val="28"/>
          <w:szCs w:val="28"/>
        </w:rPr>
        <w:t xml:space="preserve">мм. На диске по центру изображен танк Т-34 на пьедестале. Ниже изображен «Вечный огонь». </w:t>
      </w:r>
      <w:r w:rsidR="00275588" w:rsidRPr="001C2DD6">
        <w:rPr>
          <w:sz w:val="28"/>
          <w:szCs w:val="28"/>
        </w:rPr>
        <w:br/>
      </w:r>
      <w:r w:rsidRPr="001C2DD6">
        <w:rPr>
          <w:sz w:val="28"/>
          <w:szCs w:val="28"/>
        </w:rPr>
        <w:t xml:space="preserve">Выше танка изображены огни праздничного салюта. Изображение «Вечного огня» золотистого цвета, салюта и танка – серебристого цвета. В верхней части </w:t>
      </w:r>
      <w:r w:rsidRPr="001C2DD6">
        <w:rPr>
          <w:sz w:val="28"/>
          <w:szCs w:val="28"/>
        </w:rPr>
        <w:lastRenderedPageBreak/>
        <w:t xml:space="preserve">медали вдоль бортика слева направо, снизу вверх, расположена надпись «75 лет ПОБЕДЫ». В нижней части медали слева направо, сверху вниз, расположена надпись «в Великой Отечественной войне». Разделительные знаки </w:t>
      </w:r>
      <w:r w:rsidR="003521D2" w:rsidRPr="001C2DD6">
        <w:rPr>
          <w:sz w:val="28"/>
          <w:szCs w:val="28"/>
        </w:rPr>
        <w:br/>
      </w:r>
      <w:r w:rsidRPr="001C2DD6">
        <w:rPr>
          <w:sz w:val="28"/>
          <w:szCs w:val="28"/>
        </w:rPr>
        <w:t>между надписями в форме рельефных пятиконечных звездочек. Поле медали между бортиками серебристого цвета.</w:t>
      </w:r>
    </w:p>
    <w:p w:rsidR="00C85A84" w:rsidRPr="001C2DD6" w:rsidRDefault="00C85A84" w:rsidP="00DB39F4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 xml:space="preserve">На оборотной стороне медали расположена в три строки горизонтальная надпись «Поклонимся великим тем годам». Ниже изображены цифры </w:t>
      </w:r>
      <w:r w:rsidRPr="001C2DD6">
        <w:rPr>
          <w:sz w:val="28"/>
          <w:szCs w:val="28"/>
        </w:rPr>
        <w:br/>
        <w:t>«1945-2020».</w:t>
      </w:r>
    </w:p>
    <w:p w:rsidR="00C85A84" w:rsidRPr="001C2DD6" w:rsidRDefault="00C85A84" w:rsidP="00DB39F4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C2DD6">
        <w:rPr>
          <w:sz w:val="28"/>
          <w:szCs w:val="28"/>
        </w:rPr>
        <w:t>Надписи и изображения рельефные.</w:t>
      </w:r>
    </w:p>
    <w:p w:rsidR="00C85A84" w:rsidRPr="001C2DD6" w:rsidRDefault="00C85A84" w:rsidP="00DB39F4">
      <w:pPr>
        <w:ind w:firstLine="709"/>
        <w:jc w:val="both"/>
        <w:rPr>
          <w:sz w:val="28"/>
          <w:szCs w:val="28"/>
        </w:rPr>
      </w:pPr>
      <w:r w:rsidRPr="001C2DD6">
        <w:rPr>
          <w:sz w:val="28"/>
          <w:szCs w:val="32"/>
        </w:rPr>
        <w:t xml:space="preserve">Медаль при помощи ушка и соединительного кольца крепится </w:t>
      </w:r>
      <w:r w:rsidRPr="001C2DD6">
        <w:rPr>
          <w:sz w:val="28"/>
          <w:szCs w:val="32"/>
        </w:rPr>
        <w:br/>
        <w:t xml:space="preserve">к пятиугольной колодочке, обтянутой шелковой муаровой лентой </w:t>
      </w:r>
      <w:r w:rsidR="00157C9C" w:rsidRPr="001C2DD6">
        <w:rPr>
          <w:sz w:val="28"/>
          <w:szCs w:val="32"/>
        </w:rPr>
        <w:br/>
      </w:r>
      <w:r w:rsidRPr="001C2DD6">
        <w:rPr>
          <w:sz w:val="28"/>
          <w:szCs w:val="32"/>
        </w:rPr>
        <w:t xml:space="preserve">шириной 24 мм. По центру ленты проходит зеленая полоса шириной 4 мм. </w:t>
      </w:r>
      <w:r w:rsidR="003521D2" w:rsidRPr="001C2DD6">
        <w:rPr>
          <w:sz w:val="28"/>
          <w:szCs w:val="32"/>
        </w:rPr>
        <w:br/>
      </w:r>
      <w:proofErr w:type="gramStart"/>
      <w:r w:rsidRPr="001C2DD6">
        <w:rPr>
          <w:sz w:val="28"/>
          <w:szCs w:val="32"/>
        </w:rPr>
        <w:t>Вправо и влево, симметрично от зеленой полосы, проходят полосы шириной: красная – 3 мм, белая – 1 мм, черная – 3 мм, оранжевая – 3 мм.</w:t>
      </w:r>
      <w:proofErr w:type="gramEnd"/>
    </w:p>
    <w:p w:rsidR="00643808" w:rsidRPr="001C2DD6" w:rsidRDefault="00411ECC" w:rsidP="00DB39F4">
      <w:pPr>
        <w:ind w:firstLine="709"/>
        <w:jc w:val="both"/>
        <w:rPr>
          <w:sz w:val="28"/>
          <w:szCs w:val="28"/>
          <w:shd w:val="clear" w:color="auto" w:fill="FFFFFF"/>
        </w:rPr>
      </w:pPr>
      <w:r w:rsidRPr="001C2DD6">
        <w:rPr>
          <w:sz w:val="28"/>
          <w:szCs w:val="28"/>
        </w:rPr>
        <w:t xml:space="preserve">На оборотной стороне колодочки имеется булавка-застежка </w:t>
      </w:r>
      <w:r w:rsidRPr="001C2DD6">
        <w:rPr>
          <w:sz w:val="28"/>
          <w:szCs w:val="28"/>
        </w:rPr>
        <w:br/>
        <w:t>для крепления медали к одежде</w:t>
      </w:r>
      <w:proofErr w:type="gramStart"/>
      <w:r w:rsidR="00C85A84" w:rsidRPr="001C2DD6">
        <w:rPr>
          <w:sz w:val="28"/>
          <w:szCs w:val="28"/>
          <w:shd w:val="clear" w:color="auto" w:fill="FFFFFF"/>
        </w:rPr>
        <w:t>.»;</w:t>
      </w:r>
      <w:proofErr w:type="gramEnd"/>
    </w:p>
    <w:p w:rsidR="00411ECC" w:rsidRPr="001C2DD6" w:rsidRDefault="00411ECC" w:rsidP="00DB39F4">
      <w:pPr>
        <w:ind w:firstLine="709"/>
        <w:jc w:val="both"/>
        <w:rPr>
          <w:sz w:val="28"/>
          <w:szCs w:val="28"/>
        </w:rPr>
      </w:pPr>
    </w:p>
    <w:p w:rsidR="00CD5F2A" w:rsidRPr="001C2DD6" w:rsidRDefault="00CD5F2A" w:rsidP="00DB39F4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в пункте 212 Приложения № 2 к Указу цифровое обозначение «209» заменить цифровым обозначением «210»;</w:t>
      </w:r>
    </w:p>
    <w:p w:rsidR="00C95EDA" w:rsidRPr="001C2DD6" w:rsidRDefault="00C95EDA" w:rsidP="00DB39F4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41F00" w:rsidRPr="001C2DD6" w:rsidRDefault="0062729E" w:rsidP="00DB39F4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пункт</w:t>
      </w:r>
      <w:r w:rsidR="00130D53" w:rsidRPr="001C2DD6">
        <w:rPr>
          <w:sz w:val="28"/>
          <w:szCs w:val="28"/>
        </w:rPr>
        <w:t>ы</w:t>
      </w:r>
      <w:r w:rsidRPr="001C2DD6">
        <w:rPr>
          <w:sz w:val="28"/>
          <w:szCs w:val="28"/>
        </w:rPr>
        <w:t xml:space="preserve"> 34</w:t>
      </w:r>
      <w:r w:rsidR="006538AA" w:rsidRPr="001C2DD6">
        <w:rPr>
          <w:sz w:val="28"/>
          <w:szCs w:val="28"/>
        </w:rPr>
        <w:t xml:space="preserve"> и 38</w:t>
      </w:r>
      <w:r w:rsidRPr="001C2DD6">
        <w:rPr>
          <w:sz w:val="28"/>
          <w:szCs w:val="28"/>
        </w:rPr>
        <w:t xml:space="preserve"> Приложения № 6 к Указу</w:t>
      </w:r>
      <w:r w:rsidR="00175BE2" w:rsidRPr="001C2DD6">
        <w:rPr>
          <w:sz w:val="28"/>
          <w:szCs w:val="28"/>
        </w:rPr>
        <w:t xml:space="preserve"> </w:t>
      </w:r>
      <w:r w:rsidR="00E41F00" w:rsidRPr="001C2DD6">
        <w:rPr>
          <w:sz w:val="28"/>
          <w:szCs w:val="28"/>
        </w:rPr>
        <w:t>утвердить в новой редакции согласно Приложению к настоящему Указу</w:t>
      </w:r>
      <w:r w:rsidR="0077313E" w:rsidRPr="001C2DD6">
        <w:rPr>
          <w:sz w:val="28"/>
          <w:szCs w:val="28"/>
        </w:rPr>
        <w:t>.</w:t>
      </w:r>
    </w:p>
    <w:p w:rsidR="00D10EB9" w:rsidRPr="001C2DD6" w:rsidRDefault="00D10EB9" w:rsidP="00DB39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1812" w:rsidRPr="001C2DD6" w:rsidRDefault="00E804B8" w:rsidP="00DB39F4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2DD6">
        <w:rPr>
          <w:sz w:val="28"/>
          <w:szCs w:val="28"/>
        </w:rPr>
        <w:t xml:space="preserve">2. </w:t>
      </w:r>
      <w:r w:rsidR="0077313E" w:rsidRPr="001C2DD6">
        <w:rPr>
          <w:sz w:val="28"/>
          <w:szCs w:val="28"/>
        </w:rPr>
        <w:t>Настоящий Указ вступает в силу со дня, следующего за днем официального опубликования</w:t>
      </w:r>
      <w:r w:rsidRPr="001C2DD6">
        <w:rPr>
          <w:sz w:val="28"/>
          <w:szCs w:val="28"/>
        </w:rPr>
        <w:t>.</w:t>
      </w:r>
    </w:p>
    <w:p w:rsidR="00D01812" w:rsidRPr="001C2DD6" w:rsidRDefault="00D01812" w:rsidP="00DB39F4">
      <w:pPr>
        <w:jc w:val="both"/>
        <w:rPr>
          <w:sz w:val="28"/>
          <w:szCs w:val="28"/>
        </w:rPr>
      </w:pPr>
    </w:p>
    <w:p w:rsidR="00644F7A" w:rsidRPr="001C2DD6" w:rsidRDefault="00644F7A" w:rsidP="00DB39F4">
      <w:pPr>
        <w:jc w:val="both"/>
        <w:rPr>
          <w:sz w:val="28"/>
          <w:szCs w:val="28"/>
        </w:rPr>
      </w:pPr>
    </w:p>
    <w:p w:rsidR="00644F7A" w:rsidRPr="001C2DD6" w:rsidRDefault="00644F7A" w:rsidP="00DB39F4">
      <w:pPr>
        <w:jc w:val="both"/>
        <w:rPr>
          <w:sz w:val="28"/>
          <w:szCs w:val="28"/>
        </w:rPr>
      </w:pPr>
    </w:p>
    <w:p w:rsidR="00644F7A" w:rsidRPr="001C2DD6" w:rsidRDefault="00644F7A" w:rsidP="00DB39F4">
      <w:pPr>
        <w:jc w:val="both"/>
        <w:rPr>
          <w:sz w:val="28"/>
          <w:szCs w:val="28"/>
        </w:rPr>
      </w:pPr>
    </w:p>
    <w:p w:rsidR="00DD2871" w:rsidRPr="001C2DD6" w:rsidRDefault="00DD2871" w:rsidP="00DD2871">
      <w:pPr>
        <w:jc w:val="both"/>
      </w:pPr>
      <w:r w:rsidRPr="001C2DD6">
        <w:t>ПРЕЗИДЕНТ                                                                                                В.КРАСНОСЕЛЬСКИЙ</w:t>
      </w:r>
    </w:p>
    <w:p w:rsidR="00DD2871" w:rsidRPr="001C2DD6" w:rsidRDefault="00DD2871" w:rsidP="00DD2871">
      <w:pPr>
        <w:ind w:firstLine="708"/>
        <w:rPr>
          <w:sz w:val="28"/>
          <w:szCs w:val="28"/>
        </w:rPr>
      </w:pPr>
    </w:p>
    <w:p w:rsidR="00DD2871" w:rsidRPr="001C2DD6" w:rsidRDefault="00DD2871" w:rsidP="00DD2871">
      <w:pPr>
        <w:ind w:firstLine="708"/>
        <w:rPr>
          <w:sz w:val="28"/>
          <w:szCs w:val="28"/>
        </w:rPr>
      </w:pPr>
    </w:p>
    <w:p w:rsidR="00DD2871" w:rsidRPr="001C2DD6" w:rsidRDefault="00DD2871" w:rsidP="00DD2871">
      <w:pPr>
        <w:rPr>
          <w:sz w:val="28"/>
          <w:szCs w:val="28"/>
        </w:rPr>
      </w:pPr>
    </w:p>
    <w:p w:rsidR="00DD2871" w:rsidRPr="001C2DD6" w:rsidRDefault="00DD2871" w:rsidP="00DD2871">
      <w:pPr>
        <w:ind w:firstLine="426"/>
        <w:rPr>
          <w:sz w:val="28"/>
          <w:szCs w:val="28"/>
        </w:rPr>
      </w:pPr>
      <w:r w:rsidRPr="001C2DD6">
        <w:rPr>
          <w:sz w:val="28"/>
          <w:szCs w:val="28"/>
        </w:rPr>
        <w:t>г. Тирасполь</w:t>
      </w:r>
    </w:p>
    <w:p w:rsidR="00DD2871" w:rsidRPr="001C2DD6" w:rsidRDefault="00DD2871" w:rsidP="00DD2871">
      <w:pPr>
        <w:rPr>
          <w:sz w:val="28"/>
          <w:szCs w:val="28"/>
        </w:rPr>
      </w:pPr>
      <w:r w:rsidRPr="001C2DD6">
        <w:rPr>
          <w:sz w:val="28"/>
          <w:szCs w:val="28"/>
        </w:rPr>
        <w:t xml:space="preserve">    </w:t>
      </w:r>
      <w:proofErr w:type="gramStart"/>
      <w:r w:rsidR="00634874" w:rsidRPr="001C2DD6">
        <w:rPr>
          <w:sz w:val="28"/>
          <w:szCs w:val="28"/>
          <w:lang w:val="en-US"/>
        </w:rPr>
        <w:t>27</w:t>
      </w:r>
      <w:r w:rsidR="00710B0B" w:rsidRPr="001C2DD6">
        <w:rPr>
          <w:sz w:val="28"/>
          <w:szCs w:val="28"/>
        </w:rPr>
        <w:t xml:space="preserve"> февраля</w:t>
      </w:r>
      <w:r w:rsidRPr="001C2DD6">
        <w:rPr>
          <w:sz w:val="28"/>
          <w:szCs w:val="28"/>
        </w:rPr>
        <w:t xml:space="preserve"> 2020 г.</w:t>
      </w:r>
      <w:proofErr w:type="gramEnd"/>
    </w:p>
    <w:p w:rsidR="00DD2871" w:rsidRPr="001C2DD6" w:rsidRDefault="00DD2871" w:rsidP="00DD2871">
      <w:pPr>
        <w:ind w:firstLine="426"/>
        <w:rPr>
          <w:sz w:val="28"/>
          <w:szCs w:val="28"/>
          <w:lang w:val="en-US"/>
        </w:rPr>
      </w:pPr>
      <w:r w:rsidRPr="001C2DD6">
        <w:rPr>
          <w:sz w:val="28"/>
          <w:szCs w:val="28"/>
        </w:rPr>
        <w:t xml:space="preserve">   </w:t>
      </w:r>
      <w:r w:rsidR="00634874" w:rsidRPr="001C2DD6">
        <w:rPr>
          <w:sz w:val="28"/>
          <w:szCs w:val="28"/>
        </w:rPr>
        <w:t xml:space="preserve">     № </w:t>
      </w:r>
      <w:r w:rsidR="00634874" w:rsidRPr="001C2DD6">
        <w:rPr>
          <w:sz w:val="28"/>
          <w:szCs w:val="28"/>
          <w:lang w:val="en-US"/>
        </w:rPr>
        <w:t>70</w:t>
      </w:r>
    </w:p>
    <w:p w:rsidR="00DD2871" w:rsidRPr="00634874" w:rsidRDefault="00DD2871" w:rsidP="00DD2871">
      <w:pPr>
        <w:rPr>
          <w:sz w:val="28"/>
          <w:szCs w:val="28"/>
        </w:rPr>
      </w:pPr>
    </w:p>
    <w:p w:rsidR="00644F7A" w:rsidRPr="00634874" w:rsidRDefault="00644F7A" w:rsidP="00DB39F4">
      <w:pPr>
        <w:jc w:val="both"/>
        <w:rPr>
          <w:sz w:val="28"/>
          <w:szCs w:val="28"/>
        </w:rPr>
      </w:pPr>
    </w:p>
    <w:p w:rsidR="00644F7A" w:rsidRPr="00634874" w:rsidRDefault="00644F7A" w:rsidP="00DB39F4">
      <w:pPr>
        <w:jc w:val="both"/>
        <w:rPr>
          <w:sz w:val="28"/>
          <w:szCs w:val="28"/>
        </w:rPr>
      </w:pPr>
    </w:p>
    <w:p w:rsidR="00644F7A" w:rsidRPr="00DD2871" w:rsidRDefault="00644F7A" w:rsidP="00DB39F4">
      <w:pPr>
        <w:jc w:val="both"/>
        <w:rPr>
          <w:sz w:val="28"/>
          <w:szCs w:val="28"/>
        </w:rPr>
      </w:pPr>
    </w:p>
    <w:p w:rsidR="0077313E" w:rsidRPr="00DB39F4" w:rsidRDefault="0077313E" w:rsidP="00DB39F4">
      <w:pPr>
        <w:jc w:val="both"/>
        <w:rPr>
          <w:sz w:val="28"/>
          <w:szCs w:val="28"/>
        </w:rPr>
      </w:pPr>
    </w:p>
    <w:p w:rsidR="0077313E" w:rsidRPr="00DB39F4" w:rsidRDefault="0077313E" w:rsidP="00DB39F4">
      <w:pPr>
        <w:jc w:val="both"/>
        <w:rPr>
          <w:sz w:val="28"/>
          <w:szCs w:val="28"/>
        </w:rPr>
      </w:pPr>
    </w:p>
    <w:p w:rsidR="0077313E" w:rsidRPr="00DB39F4" w:rsidRDefault="0077313E" w:rsidP="00DB39F4">
      <w:pPr>
        <w:jc w:val="both"/>
        <w:rPr>
          <w:sz w:val="28"/>
          <w:szCs w:val="28"/>
        </w:rPr>
      </w:pPr>
    </w:p>
    <w:p w:rsidR="00C85A84" w:rsidRPr="00DB39F4" w:rsidRDefault="00C85A84" w:rsidP="00DB39F4">
      <w:pPr>
        <w:jc w:val="both"/>
        <w:rPr>
          <w:sz w:val="28"/>
          <w:szCs w:val="28"/>
        </w:rPr>
      </w:pPr>
    </w:p>
    <w:p w:rsidR="00C85A84" w:rsidRPr="00DB39F4" w:rsidRDefault="00C85A84" w:rsidP="00DB39F4">
      <w:pPr>
        <w:jc w:val="both"/>
        <w:rPr>
          <w:sz w:val="28"/>
          <w:szCs w:val="28"/>
        </w:rPr>
      </w:pPr>
    </w:p>
    <w:p w:rsidR="00D73D55" w:rsidRPr="001C2DD6" w:rsidRDefault="00D73D55" w:rsidP="00D73D55">
      <w:pPr>
        <w:ind w:left="5529"/>
        <w:jc w:val="both"/>
      </w:pPr>
      <w:r w:rsidRPr="001C2DD6">
        <w:lastRenderedPageBreak/>
        <w:t>ПРИЛОЖЕНИЕ</w:t>
      </w:r>
    </w:p>
    <w:p w:rsidR="00D73D55" w:rsidRPr="001C2DD6" w:rsidRDefault="00D73D55" w:rsidP="00D73D55">
      <w:pPr>
        <w:ind w:left="552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к Указу Президента</w:t>
      </w:r>
    </w:p>
    <w:p w:rsidR="00D73D55" w:rsidRPr="001C2DD6" w:rsidRDefault="00D73D55" w:rsidP="00D73D55">
      <w:pPr>
        <w:ind w:left="552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Приднестровской Молдавской</w:t>
      </w:r>
    </w:p>
    <w:p w:rsidR="00D73D55" w:rsidRPr="001C2DD6" w:rsidRDefault="00D73D55" w:rsidP="00D73D55">
      <w:pPr>
        <w:ind w:left="552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>Республики</w:t>
      </w:r>
    </w:p>
    <w:p w:rsidR="00D73D55" w:rsidRPr="001C2DD6" w:rsidRDefault="00D73D55" w:rsidP="00D73D55">
      <w:pPr>
        <w:ind w:left="5529"/>
        <w:jc w:val="both"/>
        <w:rPr>
          <w:sz w:val="28"/>
          <w:szCs w:val="28"/>
        </w:rPr>
      </w:pPr>
      <w:r w:rsidRPr="001C2DD6">
        <w:rPr>
          <w:sz w:val="28"/>
          <w:szCs w:val="28"/>
        </w:rPr>
        <w:t xml:space="preserve">от </w:t>
      </w:r>
      <w:r w:rsidR="001C2DD6">
        <w:rPr>
          <w:sz w:val="28"/>
          <w:szCs w:val="28"/>
          <w:lang w:val="en-US"/>
        </w:rPr>
        <w:t xml:space="preserve">27 </w:t>
      </w:r>
      <w:proofErr w:type="spellStart"/>
      <w:r w:rsidR="001C2DD6">
        <w:rPr>
          <w:sz w:val="28"/>
          <w:szCs w:val="28"/>
          <w:lang w:val="en-US"/>
        </w:rPr>
        <w:t>февраля</w:t>
      </w:r>
      <w:proofErr w:type="spellEnd"/>
      <w:r w:rsidRPr="001C2DD6">
        <w:rPr>
          <w:sz w:val="28"/>
          <w:szCs w:val="28"/>
        </w:rPr>
        <w:t xml:space="preserve"> 2020 года №</w:t>
      </w:r>
      <w:r w:rsidR="001C2DD6">
        <w:rPr>
          <w:sz w:val="28"/>
          <w:szCs w:val="28"/>
        </w:rPr>
        <w:t xml:space="preserve"> 70</w:t>
      </w:r>
    </w:p>
    <w:p w:rsidR="008744E9" w:rsidRPr="001C2DD6" w:rsidRDefault="008744E9" w:rsidP="00DB39F4">
      <w:pPr>
        <w:jc w:val="both"/>
        <w:rPr>
          <w:sz w:val="28"/>
          <w:szCs w:val="28"/>
        </w:rPr>
      </w:pPr>
    </w:p>
    <w:p w:rsidR="008744E9" w:rsidRPr="00085E94" w:rsidRDefault="008744E9" w:rsidP="00DB39F4">
      <w:pPr>
        <w:jc w:val="both"/>
        <w:rPr>
          <w:color w:val="FFFFFF" w:themeColor="background1"/>
          <w:sz w:val="28"/>
          <w:szCs w:val="28"/>
        </w:rPr>
      </w:pPr>
    </w:p>
    <w:p w:rsidR="008744E9" w:rsidRPr="00DB39F4" w:rsidRDefault="008744E9" w:rsidP="00DB39F4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 w:rsidRPr="00DB39F4">
        <w:rPr>
          <w:b/>
          <w:sz w:val="28"/>
          <w:szCs w:val="28"/>
        </w:rPr>
        <w:t>34. ЮБИЛЕЙНАЯ МЕДАЛЬ</w:t>
      </w:r>
    </w:p>
    <w:p w:rsidR="008744E9" w:rsidRPr="00DB39F4" w:rsidRDefault="008744E9" w:rsidP="00DB39F4">
      <w:pPr>
        <w:tabs>
          <w:tab w:val="left" w:pos="-5954"/>
        </w:tabs>
        <w:jc w:val="center"/>
        <w:rPr>
          <w:b/>
          <w:bCs/>
          <w:sz w:val="28"/>
          <w:szCs w:val="28"/>
        </w:rPr>
      </w:pPr>
      <w:r w:rsidRPr="00DB39F4">
        <w:rPr>
          <w:b/>
          <w:bCs/>
          <w:sz w:val="28"/>
          <w:szCs w:val="28"/>
        </w:rPr>
        <w:t>«30 ЛЕТ ПРИДНЕСТРОВСКОЙ МОЛДАВСКОЙ РЕСПУБЛИКЕ»</w:t>
      </w:r>
    </w:p>
    <w:p w:rsidR="008744E9" w:rsidRPr="00DB39F4" w:rsidRDefault="008744E9" w:rsidP="00DB39F4">
      <w:pPr>
        <w:jc w:val="both"/>
        <w:rPr>
          <w:sz w:val="28"/>
          <w:szCs w:val="28"/>
        </w:rPr>
      </w:pPr>
    </w:p>
    <w:p w:rsidR="008744E9" w:rsidRPr="00DB39F4" w:rsidRDefault="008744E9" w:rsidP="00DB39F4">
      <w:pPr>
        <w:jc w:val="both"/>
        <w:rPr>
          <w:sz w:val="28"/>
          <w:szCs w:val="28"/>
        </w:rPr>
      </w:pPr>
    </w:p>
    <w:p w:rsidR="00A9476F" w:rsidRPr="00DB39F4" w:rsidRDefault="008744E9" w:rsidP="00DB39F4">
      <w:pPr>
        <w:jc w:val="center"/>
        <w:rPr>
          <w:sz w:val="28"/>
          <w:szCs w:val="28"/>
        </w:rPr>
      </w:pPr>
      <w:r w:rsidRPr="00DB39F4">
        <w:rPr>
          <w:noProof/>
          <w:sz w:val="28"/>
          <w:szCs w:val="28"/>
        </w:rPr>
        <w:drawing>
          <wp:inline distT="0" distB="0" distL="0" distR="0">
            <wp:extent cx="2647950" cy="3781425"/>
            <wp:effectExtent l="19050" t="0" r="0" b="0"/>
            <wp:docPr id="21" name="Рисунок 21" descr="20200116_0911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00116_091120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9F4">
        <w:rPr>
          <w:noProof/>
          <w:sz w:val="28"/>
          <w:szCs w:val="28"/>
        </w:rPr>
        <w:drawing>
          <wp:inline distT="0" distB="0" distL="0" distR="0">
            <wp:extent cx="1666875" cy="1628775"/>
            <wp:effectExtent l="19050" t="0" r="9525" b="0"/>
            <wp:docPr id="22" name="Рисунок 22" descr="20200116_0911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00116_091158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tabs>
          <w:tab w:val="left" w:pos="-5954"/>
        </w:tabs>
        <w:jc w:val="center"/>
        <w:rPr>
          <w:b/>
          <w:bCs/>
          <w:sz w:val="28"/>
          <w:szCs w:val="28"/>
        </w:rPr>
      </w:pPr>
      <w:r w:rsidRPr="00DB39F4">
        <w:rPr>
          <w:b/>
          <w:bCs/>
          <w:sz w:val="28"/>
          <w:szCs w:val="28"/>
        </w:rPr>
        <w:lastRenderedPageBreak/>
        <w:t xml:space="preserve">38. ЮБИЛЕЙНАЯ МЕДАЛЬ «75 ЛЕТ ПОБЕДЫ </w:t>
      </w:r>
      <w:r w:rsidR="005A15D6" w:rsidRPr="00DB39F4">
        <w:rPr>
          <w:b/>
          <w:bCs/>
          <w:sz w:val="28"/>
          <w:szCs w:val="28"/>
        </w:rPr>
        <w:br/>
      </w:r>
      <w:r w:rsidRPr="00DB39F4">
        <w:rPr>
          <w:b/>
          <w:bCs/>
          <w:sz w:val="28"/>
          <w:szCs w:val="28"/>
        </w:rPr>
        <w:t>В ВЕЛИКОЙ ОТЕЧЕСТВЕННОЙ ВОЙНЕ 1941 – 1945 ГГ.»</w:t>
      </w: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5F6DE8" w:rsidRPr="00DB39F4" w:rsidRDefault="005F6DE8" w:rsidP="00DB39F4">
      <w:pPr>
        <w:jc w:val="center"/>
        <w:rPr>
          <w:sz w:val="28"/>
          <w:szCs w:val="28"/>
        </w:rPr>
      </w:pPr>
    </w:p>
    <w:p w:rsidR="00412F89" w:rsidRDefault="005F6DE8" w:rsidP="00DB39F4">
      <w:pPr>
        <w:jc w:val="center"/>
        <w:rPr>
          <w:sz w:val="28"/>
          <w:szCs w:val="28"/>
        </w:rPr>
      </w:pPr>
      <w:r w:rsidRPr="00DB39F4">
        <w:rPr>
          <w:noProof/>
          <w:sz w:val="28"/>
          <w:szCs w:val="28"/>
        </w:rPr>
        <w:drawing>
          <wp:inline distT="0" distB="0" distL="0" distR="0">
            <wp:extent cx="2126714" cy="3862007"/>
            <wp:effectExtent l="19050" t="0" r="6886" b="0"/>
            <wp:docPr id="1" name="Рисунок 1" descr="W:\Common\Эфрос О.Ю\фото 75\20200127_1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mmon\Эфрос О.Ю\фото 75\20200127_142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66" cy="387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9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B39F4">
        <w:rPr>
          <w:noProof/>
          <w:sz w:val="28"/>
          <w:szCs w:val="28"/>
        </w:rPr>
        <w:drawing>
          <wp:inline distT="0" distB="0" distL="0" distR="0">
            <wp:extent cx="1647825" cy="1750131"/>
            <wp:effectExtent l="19050" t="0" r="9525" b="0"/>
            <wp:docPr id="2" name="Рисунок 2" descr="W:\Common\Эфрос О.Ю\фото 75\20200127_14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mmon\Эфрос О.Ю\фото 75\20200127_1427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41" cy="175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89" w:rsidRPr="00412F89" w:rsidRDefault="00412F89" w:rsidP="00412F89">
      <w:pPr>
        <w:rPr>
          <w:sz w:val="28"/>
          <w:szCs w:val="28"/>
        </w:rPr>
      </w:pPr>
    </w:p>
    <w:p w:rsidR="00412F89" w:rsidRPr="00412F89" w:rsidRDefault="00412F89" w:rsidP="00412F89">
      <w:pPr>
        <w:rPr>
          <w:sz w:val="28"/>
          <w:szCs w:val="28"/>
        </w:rPr>
      </w:pPr>
    </w:p>
    <w:sectPr w:rsidR="00412F89" w:rsidRPr="00412F89" w:rsidSect="00DB39F4">
      <w:headerReference w:type="default" r:id="rId12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C4" w:rsidRDefault="00C36CC4" w:rsidP="00D11032">
      <w:r>
        <w:separator/>
      </w:r>
    </w:p>
  </w:endnote>
  <w:endnote w:type="continuationSeparator" w:id="0">
    <w:p w:rsidR="00C36CC4" w:rsidRDefault="00C36CC4" w:rsidP="00D1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C4" w:rsidRDefault="00C36CC4" w:rsidP="00D11032">
      <w:r>
        <w:separator/>
      </w:r>
    </w:p>
  </w:footnote>
  <w:footnote w:type="continuationSeparator" w:id="0">
    <w:p w:rsidR="00C36CC4" w:rsidRDefault="00C36CC4" w:rsidP="00D1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E1" w:rsidRPr="00894280" w:rsidRDefault="00AC79BD">
    <w:pPr>
      <w:pStyle w:val="a4"/>
      <w:jc w:val="center"/>
    </w:pPr>
    <w:fldSimple w:instr=" PAGE   \* MERGEFORMAT ">
      <w:r w:rsidR="00894280">
        <w:rPr>
          <w:noProof/>
        </w:rPr>
        <w:t>- 3 -</w:t>
      </w:r>
    </w:fldSimple>
  </w:p>
  <w:p w:rsidR="00B71BE1" w:rsidRPr="001C2DD6" w:rsidRDefault="00B71B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2B"/>
    <w:rsid w:val="00011DCB"/>
    <w:rsid w:val="00012D93"/>
    <w:rsid w:val="00032966"/>
    <w:rsid w:val="00054692"/>
    <w:rsid w:val="00055049"/>
    <w:rsid w:val="00072066"/>
    <w:rsid w:val="00076541"/>
    <w:rsid w:val="00085E94"/>
    <w:rsid w:val="00087DD8"/>
    <w:rsid w:val="00090C5A"/>
    <w:rsid w:val="00097177"/>
    <w:rsid w:val="000A31C4"/>
    <w:rsid w:val="000C434A"/>
    <w:rsid w:val="000C5C55"/>
    <w:rsid w:val="000C754C"/>
    <w:rsid w:val="000E4552"/>
    <w:rsid w:val="000F0BCD"/>
    <w:rsid w:val="000F4A60"/>
    <w:rsid w:val="00107C4F"/>
    <w:rsid w:val="00130D53"/>
    <w:rsid w:val="00136A4C"/>
    <w:rsid w:val="00137879"/>
    <w:rsid w:val="00145514"/>
    <w:rsid w:val="00155A38"/>
    <w:rsid w:val="00157C9C"/>
    <w:rsid w:val="00160DA1"/>
    <w:rsid w:val="00167318"/>
    <w:rsid w:val="00175BE2"/>
    <w:rsid w:val="001A1A90"/>
    <w:rsid w:val="001B1626"/>
    <w:rsid w:val="001B59A3"/>
    <w:rsid w:val="001C1C05"/>
    <w:rsid w:val="001C2DD6"/>
    <w:rsid w:val="001D164B"/>
    <w:rsid w:val="001E26B4"/>
    <w:rsid w:val="001E4AC5"/>
    <w:rsid w:val="001E5FEC"/>
    <w:rsid w:val="002063C4"/>
    <w:rsid w:val="002404ED"/>
    <w:rsid w:val="00245887"/>
    <w:rsid w:val="00251846"/>
    <w:rsid w:val="00251F4B"/>
    <w:rsid w:val="002650B6"/>
    <w:rsid w:val="00275588"/>
    <w:rsid w:val="00287469"/>
    <w:rsid w:val="002939C7"/>
    <w:rsid w:val="002968BC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2E666F"/>
    <w:rsid w:val="002F136B"/>
    <w:rsid w:val="00301885"/>
    <w:rsid w:val="00304DC5"/>
    <w:rsid w:val="003116B4"/>
    <w:rsid w:val="00316851"/>
    <w:rsid w:val="00317CC8"/>
    <w:rsid w:val="0032151B"/>
    <w:rsid w:val="003219D0"/>
    <w:rsid w:val="0032250B"/>
    <w:rsid w:val="00326A17"/>
    <w:rsid w:val="00340485"/>
    <w:rsid w:val="00341131"/>
    <w:rsid w:val="00342195"/>
    <w:rsid w:val="00344849"/>
    <w:rsid w:val="003452B9"/>
    <w:rsid w:val="0035101A"/>
    <w:rsid w:val="003521D2"/>
    <w:rsid w:val="00361D02"/>
    <w:rsid w:val="00361D4E"/>
    <w:rsid w:val="00373995"/>
    <w:rsid w:val="003827CB"/>
    <w:rsid w:val="00395BA3"/>
    <w:rsid w:val="003A06D7"/>
    <w:rsid w:val="003A0D8E"/>
    <w:rsid w:val="003A42BA"/>
    <w:rsid w:val="003B0953"/>
    <w:rsid w:val="003B79E4"/>
    <w:rsid w:val="003C2E92"/>
    <w:rsid w:val="003D1944"/>
    <w:rsid w:val="003E28D5"/>
    <w:rsid w:val="003F145F"/>
    <w:rsid w:val="003F67D8"/>
    <w:rsid w:val="003F75F7"/>
    <w:rsid w:val="003F799E"/>
    <w:rsid w:val="00403521"/>
    <w:rsid w:val="004078F3"/>
    <w:rsid w:val="00411ECC"/>
    <w:rsid w:val="00412F89"/>
    <w:rsid w:val="00435A79"/>
    <w:rsid w:val="004374F0"/>
    <w:rsid w:val="00461087"/>
    <w:rsid w:val="00461E99"/>
    <w:rsid w:val="00470295"/>
    <w:rsid w:val="004975CF"/>
    <w:rsid w:val="004A7742"/>
    <w:rsid w:val="004B0AF9"/>
    <w:rsid w:val="004C0B67"/>
    <w:rsid w:val="004E5E01"/>
    <w:rsid w:val="004F35B5"/>
    <w:rsid w:val="004F66C1"/>
    <w:rsid w:val="0051008A"/>
    <w:rsid w:val="00522611"/>
    <w:rsid w:val="005366EE"/>
    <w:rsid w:val="00586AA3"/>
    <w:rsid w:val="0058772A"/>
    <w:rsid w:val="005A15D6"/>
    <w:rsid w:val="005A7C7C"/>
    <w:rsid w:val="005B2AF1"/>
    <w:rsid w:val="005C0511"/>
    <w:rsid w:val="005C245A"/>
    <w:rsid w:val="005C50AC"/>
    <w:rsid w:val="005C635C"/>
    <w:rsid w:val="005D0690"/>
    <w:rsid w:val="005D779F"/>
    <w:rsid w:val="005E1358"/>
    <w:rsid w:val="005E31E4"/>
    <w:rsid w:val="005E50B0"/>
    <w:rsid w:val="005F6DE8"/>
    <w:rsid w:val="006032F3"/>
    <w:rsid w:val="00604AFD"/>
    <w:rsid w:val="00614153"/>
    <w:rsid w:val="0062729E"/>
    <w:rsid w:val="00627874"/>
    <w:rsid w:val="006319F0"/>
    <w:rsid w:val="00634874"/>
    <w:rsid w:val="00637108"/>
    <w:rsid w:val="006372E7"/>
    <w:rsid w:val="006405EA"/>
    <w:rsid w:val="00641A4F"/>
    <w:rsid w:val="00643808"/>
    <w:rsid w:val="00644F7A"/>
    <w:rsid w:val="006538AA"/>
    <w:rsid w:val="00653DF5"/>
    <w:rsid w:val="00657E6C"/>
    <w:rsid w:val="0066720C"/>
    <w:rsid w:val="00674693"/>
    <w:rsid w:val="0068322F"/>
    <w:rsid w:val="006B6950"/>
    <w:rsid w:val="006C1293"/>
    <w:rsid w:val="006C3D46"/>
    <w:rsid w:val="006C44F2"/>
    <w:rsid w:val="006D44CA"/>
    <w:rsid w:val="006E2873"/>
    <w:rsid w:val="006E4B9D"/>
    <w:rsid w:val="006E58CE"/>
    <w:rsid w:val="006F7BE3"/>
    <w:rsid w:val="00701185"/>
    <w:rsid w:val="00706979"/>
    <w:rsid w:val="00707B7A"/>
    <w:rsid w:val="00710B0B"/>
    <w:rsid w:val="007113CE"/>
    <w:rsid w:val="007263DA"/>
    <w:rsid w:val="007264C8"/>
    <w:rsid w:val="00727AEB"/>
    <w:rsid w:val="00731974"/>
    <w:rsid w:val="00731BC6"/>
    <w:rsid w:val="00735A28"/>
    <w:rsid w:val="00742E64"/>
    <w:rsid w:val="00744A4B"/>
    <w:rsid w:val="00763ADD"/>
    <w:rsid w:val="00765B97"/>
    <w:rsid w:val="007677D3"/>
    <w:rsid w:val="00772DEB"/>
    <w:rsid w:val="0077313E"/>
    <w:rsid w:val="00785C40"/>
    <w:rsid w:val="007955DD"/>
    <w:rsid w:val="007A3395"/>
    <w:rsid w:val="007A4291"/>
    <w:rsid w:val="007B00FF"/>
    <w:rsid w:val="007B051F"/>
    <w:rsid w:val="007B13C1"/>
    <w:rsid w:val="007B3A70"/>
    <w:rsid w:val="007B4C75"/>
    <w:rsid w:val="007D26B0"/>
    <w:rsid w:val="007D74BE"/>
    <w:rsid w:val="007E7ED4"/>
    <w:rsid w:val="007F1777"/>
    <w:rsid w:val="00816742"/>
    <w:rsid w:val="00827FF1"/>
    <w:rsid w:val="008300AA"/>
    <w:rsid w:val="00832E9E"/>
    <w:rsid w:val="008415E3"/>
    <w:rsid w:val="00842000"/>
    <w:rsid w:val="008466AE"/>
    <w:rsid w:val="00852E13"/>
    <w:rsid w:val="008537E7"/>
    <w:rsid w:val="00853CBC"/>
    <w:rsid w:val="00855A80"/>
    <w:rsid w:val="0086477C"/>
    <w:rsid w:val="008664E0"/>
    <w:rsid w:val="008744E9"/>
    <w:rsid w:val="008836DC"/>
    <w:rsid w:val="00890FF9"/>
    <w:rsid w:val="00894280"/>
    <w:rsid w:val="008B428B"/>
    <w:rsid w:val="008B5D23"/>
    <w:rsid w:val="008C448C"/>
    <w:rsid w:val="008C4546"/>
    <w:rsid w:val="008D2A72"/>
    <w:rsid w:val="008D795A"/>
    <w:rsid w:val="00907733"/>
    <w:rsid w:val="009111BC"/>
    <w:rsid w:val="00932FDD"/>
    <w:rsid w:val="009415ED"/>
    <w:rsid w:val="00941CF6"/>
    <w:rsid w:val="00943908"/>
    <w:rsid w:val="00943FAD"/>
    <w:rsid w:val="00945C38"/>
    <w:rsid w:val="00955315"/>
    <w:rsid w:val="00974693"/>
    <w:rsid w:val="00984C9E"/>
    <w:rsid w:val="0099239A"/>
    <w:rsid w:val="009939CC"/>
    <w:rsid w:val="00996294"/>
    <w:rsid w:val="009A6F49"/>
    <w:rsid w:val="009C1D76"/>
    <w:rsid w:val="009D199E"/>
    <w:rsid w:val="009F2164"/>
    <w:rsid w:val="009F3E1B"/>
    <w:rsid w:val="009F692B"/>
    <w:rsid w:val="00A031F5"/>
    <w:rsid w:val="00A05578"/>
    <w:rsid w:val="00A16DFC"/>
    <w:rsid w:val="00A1799E"/>
    <w:rsid w:val="00A26202"/>
    <w:rsid w:val="00A37D17"/>
    <w:rsid w:val="00A37FF5"/>
    <w:rsid w:val="00A42AE8"/>
    <w:rsid w:val="00A50BDE"/>
    <w:rsid w:val="00A5344E"/>
    <w:rsid w:val="00A53D96"/>
    <w:rsid w:val="00A67B6C"/>
    <w:rsid w:val="00A74E2F"/>
    <w:rsid w:val="00A770C2"/>
    <w:rsid w:val="00A903CC"/>
    <w:rsid w:val="00A93691"/>
    <w:rsid w:val="00A94472"/>
    <w:rsid w:val="00A9476F"/>
    <w:rsid w:val="00A96D54"/>
    <w:rsid w:val="00AA2739"/>
    <w:rsid w:val="00AB3E14"/>
    <w:rsid w:val="00AB583C"/>
    <w:rsid w:val="00AC79BD"/>
    <w:rsid w:val="00AD22EF"/>
    <w:rsid w:val="00AE0285"/>
    <w:rsid w:val="00AE71B5"/>
    <w:rsid w:val="00B20D3D"/>
    <w:rsid w:val="00B3080F"/>
    <w:rsid w:val="00B35C4A"/>
    <w:rsid w:val="00B36142"/>
    <w:rsid w:val="00B42544"/>
    <w:rsid w:val="00B52EAE"/>
    <w:rsid w:val="00B71BE1"/>
    <w:rsid w:val="00B73AAC"/>
    <w:rsid w:val="00B752E2"/>
    <w:rsid w:val="00B914F7"/>
    <w:rsid w:val="00BA1902"/>
    <w:rsid w:val="00BD035A"/>
    <w:rsid w:val="00BD43B7"/>
    <w:rsid w:val="00BE63F7"/>
    <w:rsid w:val="00BF780B"/>
    <w:rsid w:val="00C0191E"/>
    <w:rsid w:val="00C02E92"/>
    <w:rsid w:val="00C05D6F"/>
    <w:rsid w:val="00C2628B"/>
    <w:rsid w:val="00C36CC4"/>
    <w:rsid w:val="00C4540A"/>
    <w:rsid w:val="00C522FE"/>
    <w:rsid w:val="00C63841"/>
    <w:rsid w:val="00C704DA"/>
    <w:rsid w:val="00C7144F"/>
    <w:rsid w:val="00C85A84"/>
    <w:rsid w:val="00C95EDA"/>
    <w:rsid w:val="00C97DAE"/>
    <w:rsid w:val="00CC0EA7"/>
    <w:rsid w:val="00CC22CC"/>
    <w:rsid w:val="00CC4849"/>
    <w:rsid w:val="00CD4D23"/>
    <w:rsid w:val="00CD5F2A"/>
    <w:rsid w:val="00CE114F"/>
    <w:rsid w:val="00CE1ECA"/>
    <w:rsid w:val="00CE5350"/>
    <w:rsid w:val="00CE5FBF"/>
    <w:rsid w:val="00CE76B7"/>
    <w:rsid w:val="00CF6158"/>
    <w:rsid w:val="00CF7955"/>
    <w:rsid w:val="00D01812"/>
    <w:rsid w:val="00D0394F"/>
    <w:rsid w:val="00D03A95"/>
    <w:rsid w:val="00D10EB9"/>
    <w:rsid w:val="00D11032"/>
    <w:rsid w:val="00D51EC4"/>
    <w:rsid w:val="00D53CAF"/>
    <w:rsid w:val="00D67CB5"/>
    <w:rsid w:val="00D727A6"/>
    <w:rsid w:val="00D73D55"/>
    <w:rsid w:val="00D85025"/>
    <w:rsid w:val="00D86F1B"/>
    <w:rsid w:val="00D96980"/>
    <w:rsid w:val="00DA2F75"/>
    <w:rsid w:val="00DB1E5C"/>
    <w:rsid w:val="00DB2218"/>
    <w:rsid w:val="00DB39F4"/>
    <w:rsid w:val="00DC07DE"/>
    <w:rsid w:val="00DC3C0D"/>
    <w:rsid w:val="00DD2871"/>
    <w:rsid w:val="00DD489D"/>
    <w:rsid w:val="00E2114C"/>
    <w:rsid w:val="00E373BC"/>
    <w:rsid w:val="00E41F00"/>
    <w:rsid w:val="00E43939"/>
    <w:rsid w:val="00E442AE"/>
    <w:rsid w:val="00E456FE"/>
    <w:rsid w:val="00E512CA"/>
    <w:rsid w:val="00E56CF3"/>
    <w:rsid w:val="00E6486B"/>
    <w:rsid w:val="00E673CF"/>
    <w:rsid w:val="00E72EBD"/>
    <w:rsid w:val="00E804B8"/>
    <w:rsid w:val="00E91B4E"/>
    <w:rsid w:val="00E96A3B"/>
    <w:rsid w:val="00EA6B95"/>
    <w:rsid w:val="00EC0883"/>
    <w:rsid w:val="00EC110C"/>
    <w:rsid w:val="00EC58C5"/>
    <w:rsid w:val="00ED0BE2"/>
    <w:rsid w:val="00EE373C"/>
    <w:rsid w:val="00EF0A2A"/>
    <w:rsid w:val="00F10271"/>
    <w:rsid w:val="00F249A1"/>
    <w:rsid w:val="00F26881"/>
    <w:rsid w:val="00F43564"/>
    <w:rsid w:val="00F50B59"/>
    <w:rsid w:val="00F61FF9"/>
    <w:rsid w:val="00F62D9E"/>
    <w:rsid w:val="00F655CC"/>
    <w:rsid w:val="00F80FE5"/>
    <w:rsid w:val="00F918E0"/>
    <w:rsid w:val="00F922E9"/>
    <w:rsid w:val="00FA7BA7"/>
    <w:rsid w:val="00FB4DAB"/>
    <w:rsid w:val="00FC5A5E"/>
    <w:rsid w:val="00FC6EEB"/>
    <w:rsid w:val="00FE25B2"/>
    <w:rsid w:val="00FE376D"/>
    <w:rsid w:val="00FE7841"/>
    <w:rsid w:val="00FF781E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4019-EDC1-427F-BD5E-019583D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g30bvn</cp:lastModifiedBy>
  <cp:revision>11</cp:revision>
  <cp:lastPrinted>2020-02-27T07:15:00Z</cp:lastPrinted>
  <dcterms:created xsi:type="dcterms:W3CDTF">2020-02-18T09:29:00Z</dcterms:created>
  <dcterms:modified xsi:type="dcterms:W3CDTF">2020-02-27T07:16:00Z</dcterms:modified>
</cp:coreProperties>
</file>