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CD5FDA">
        <w:rPr>
          <w:rStyle w:val="a6"/>
          <w:rFonts w:ascii="Times New Roman" w:hAnsi="Times New Roman" w:cs="Times New Roman"/>
          <w:sz w:val="28"/>
          <w:szCs w:val="28"/>
        </w:rPr>
        <w:t>Закон</w:t>
      </w: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CD5FDA">
        <w:rPr>
          <w:rStyle w:val="a6"/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CD5FDA">
        <w:rPr>
          <w:rStyle w:val="a6"/>
          <w:rFonts w:ascii="Times New Roman" w:hAnsi="Times New Roman" w:cs="Times New Roman"/>
          <w:sz w:val="28"/>
          <w:szCs w:val="28"/>
        </w:rPr>
        <w:t>«О внесении</w:t>
      </w:r>
      <w:r w:rsidR="00FE5FA6">
        <w:rPr>
          <w:rStyle w:val="a6"/>
          <w:rFonts w:ascii="Times New Roman" w:hAnsi="Times New Roman" w:cs="Times New Roman"/>
          <w:sz w:val="28"/>
          <w:szCs w:val="28"/>
        </w:rPr>
        <w:t xml:space="preserve"> изменения и дополнений</w:t>
      </w: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CD5FDA">
        <w:rPr>
          <w:rStyle w:val="a6"/>
          <w:rFonts w:ascii="Times New Roman" w:hAnsi="Times New Roman" w:cs="Times New Roman"/>
          <w:sz w:val="28"/>
          <w:szCs w:val="28"/>
        </w:rPr>
        <w:t>в Закон Приднестровской Молдавской Республики</w:t>
      </w: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CD5FDA">
        <w:rPr>
          <w:rStyle w:val="a6"/>
          <w:rFonts w:ascii="Times New Roman" w:hAnsi="Times New Roman" w:cs="Times New Roman"/>
          <w:sz w:val="28"/>
          <w:szCs w:val="28"/>
        </w:rPr>
        <w:t>«О некоторых дополнительных государственных мерах,</w:t>
      </w: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CD5FDA">
        <w:rPr>
          <w:rStyle w:val="a6"/>
          <w:rFonts w:ascii="Times New Roman" w:hAnsi="Times New Roman" w:cs="Times New Roman"/>
          <w:sz w:val="28"/>
          <w:szCs w:val="28"/>
        </w:rPr>
        <w:t>направленных на минимизацию негативного воздействия</w:t>
      </w:r>
    </w:p>
    <w:p w:rsidR="00931B0E" w:rsidRPr="00CD5FDA" w:rsidRDefault="00931B0E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CD5FDA">
        <w:rPr>
          <w:rStyle w:val="a6"/>
          <w:rFonts w:ascii="Times New Roman" w:hAnsi="Times New Roman" w:cs="Times New Roman"/>
          <w:sz w:val="28"/>
          <w:szCs w:val="28"/>
        </w:rPr>
        <w:t>внешних экономических факторов»</w:t>
      </w:r>
    </w:p>
    <w:p w:rsidR="00A95C85" w:rsidRPr="00CD5FDA" w:rsidRDefault="00A95C85" w:rsidP="00931B0E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A95C85" w:rsidRPr="00A95C85" w:rsidRDefault="00A95C85" w:rsidP="00A95C85">
      <w:pPr>
        <w:rPr>
          <w:rFonts w:ascii="Times New Roman" w:eastAsiaTheme="minorHAnsi" w:hAnsi="Times New Roman" w:cs="Times New Roman"/>
          <w:sz w:val="28"/>
          <w:szCs w:val="28"/>
        </w:rPr>
      </w:pPr>
      <w:r w:rsidRPr="00A95C85">
        <w:rPr>
          <w:rFonts w:ascii="Times New Roman" w:eastAsiaTheme="minorHAnsi" w:hAnsi="Times New Roman" w:cs="Times New Roman"/>
          <w:sz w:val="28"/>
          <w:szCs w:val="28"/>
        </w:rPr>
        <w:t>Принят Верховным Советом</w:t>
      </w:r>
    </w:p>
    <w:p w:rsidR="00A95C85" w:rsidRPr="00A95C85" w:rsidRDefault="00A95C85" w:rsidP="00A95C85">
      <w:pPr>
        <w:rPr>
          <w:rFonts w:ascii="Times New Roman" w:eastAsiaTheme="minorHAnsi" w:hAnsi="Times New Roman" w:cs="Times New Roman"/>
          <w:sz w:val="28"/>
          <w:szCs w:val="28"/>
        </w:rPr>
      </w:pPr>
      <w:r w:rsidRPr="00A95C85">
        <w:rPr>
          <w:rFonts w:ascii="Times New Roman" w:eastAsiaTheme="minorHAnsi" w:hAnsi="Times New Roman" w:cs="Times New Roman"/>
          <w:sz w:val="28"/>
          <w:szCs w:val="28"/>
        </w:rPr>
        <w:t>Приднестровской Молдавской Республики                             22 апреля 2026 года</w:t>
      </w:r>
    </w:p>
    <w:p w:rsidR="00931B0E" w:rsidRPr="00CD5FDA" w:rsidRDefault="00931B0E" w:rsidP="00931B0E">
      <w:pPr>
        <w:pStyle w:val="a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1B0E" w:rsidRPr="00CD5FDA" w:rsidRDefault="00931B0E" w:rsidP="005B18D8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5FDA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CD5FDA">
        <w:rPr>
          <w:rFonts w:ascii="Times New Roman" w:hAnsi="Times New Roman" w:cs="Times New Roman"/>
          <w:sz w:val="28"/>
          <w:szCs w:val="28"/>
        </w:rPr>
        <w:t xml:space="preserve"> </w:t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Закон Приднестровской Молдавской Республики </w:t>
      </w:r>
      <w:r w:rsidR="00FE5F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10 мая 2016 года № 120-3-VI «О некоторых дополнительных государственных мерах, направленных на минимизацию негативного воздействия внешних экономических факторов» (САЗ 16-19) с изменениями и дополнениями, внесенными законами Приднестровской Молдавской Республики от 15 ноября 2016 года № 246-ЗИ-VI (САЗ 16-46); от 30 декабря 2016 года № 320-ЗИД-VI (САЗ 17-1); от 14 июня 2017 года № 130-ЗИД-VI (САЗ 17-25); от 27 сентября 2017 года № 250-ЗИД-VI (САЗ 17-40) с дополнением, внесенным Законом Приднестровской Молдавской Республики от 22 декабря 2017 года № 384-ЗД-VI (САЗ 17-52); от 30 ноября 2017 года </w:t>
      </w:r>
      <w:r w:rsidR="00FE5F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351-ЗИД-VI (САЗ 17-49); от 28 декабря 2017 года № 393-ЗД-VI </w:t>
      </w:r>
      <w:r w:rsidR="00FE5F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(САЗ 18-1,1); от 10 апреля 2018 года № 93-ЗИ-VI (САЗ 18-15); от 8 мая </w:t>
      </w:r>
      <w:r w:rsidR="00FE5F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2018 года № 134-ЗИД-VI (САЗ 18-19); от 27 декабря 2018 года № 346-ЗИ-VI (САЗ 18-52,1); от 28 декабря 2018 года № 356-ЗИ-VI (САЗ 18-52,1); от 24 июля 2019 года № 153-ЗИД-VI (САЗ 19-28); от 27 декабря 2019 года № 257-ЗИ-VI (САЗ 19-50); от 27 января 2020 года № 16-ЗД-VI (САЗ 20-5); от 30 декабря </w:t>
      </w:r>
      <w:r w:rsidR="00FE5F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2020 года № 244-ЗИ-VII (САЗ 21-1,1); от 17 марта 2021 года № 40-ЗД-VII </w:t>
      </w:r>
      <w:r w:rsidR="00FE5F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(САЗ 21-11); от 3 декабря 2021 года № 299-ЗИ-VII (САЗ 21-48); от 6 декабря 2021 года № 321-ЗИ-VII (САЗ 21-49); от 10 декабря 2021 года № 327-ЗИ-VII (САЗ 21-49); от 20 июня 2022 года № 123-ЗИД-VII (САЗ 22-24); от 13 июля 2022 года № 175-ЗИД-VII (САЗ 22-27); от 26 декабря 2022 года № 376-ЗИ-VII (САЗ 23-1); от 16 февраля 2023 года № 22-ЗИД-VII (САЗ 23-7,1); от 20 февраля 2023 года № 28-ЗД-VII (САЗ 23-8); от 17 марта 2023 года № 47-ЗД-VII </w:t>
      </w:r>
      <w:r w:rsidR="00FE5FA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(САЗ 23-11); от 9 октября 2023 года № 307-ЗД-VII (САЗ 23-41); от 27 ноября 2023 года № 358-ЗИ-VII (САЗ 23-48); от 26 декабря 2023 года № 407-ЗИ-VII (САЗ 24-1); от 11 июля 2024 года № 146-ЗИД-VII (САЗ 24-29); от 24 октября 2024 года № 259-ЗИ-VII (САЗ 24-43); от 29 ноября 2024 года № 290-ЗД-VII </w:t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(САЗ 24-48); от 18 декабря 2024 года № 319-ЗИ-VII (САЗ 24-51); от 25 июля 2025 года № 158-ЗИД-VII (САЗ 25-29); от 5 декабря 2025 года № 253-ЗИД-</w:t>
      </w:r>
      <w:r w:rsidRPr="00CD5FD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(САЗ 25-48); от 30 декабря 2025 года № 273-ЗИ-VII</w:t>
      </w:r>
      <w:r w:rsidRPr="00CD5FD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(САЗ 25-52); </w:t>
      </w:r>
      <w:r w:rsidR="005B18D8"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CD5FDA">
        <w:rPr>
          <w:rFonts w:ascii="Times New Roman" w:eastAsia="Times New Roman" w:hAnsi="Times New Roman" w:cs="Times New Roman"/>
          <w:sz w:val="28"/>
          <w:szCs w:val="28"/>
        </w:rPr>
        <w:t>24 марта 2026 года</w:t>
      </w:r>
      <w:r w:rsidR="005B18D8" w:rsidRPr="00CD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B0E">
        <w:rPr>
          <w:rFonts w:ascii="Times New Roman" w:eastAsia="Times New Roman" w:hAnsi="Times New Roman" w:cs="Times New Roman"/>
          <w:sz w:val="28"/>
          <w:szCs w:val="28"/>
        </w:rPr>
        <w:t>№ 34-ЗИ-VII</w:t>
      </w:r>
      <w:r w:rsidRPr="00931B0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B18D8" w:rsidRPr="00CD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B0E">
        <w:rPr>
          <w:rFonts w:ascii="Times New Roman" w:eastAsia="Times New Roman" w:hAnsi="Times New Roman" w:cs="Times New Roman"/>
          <w:sz w:val="28"/>
          <w:szCs w:val="28"/>
        </w:rPr>
        <w:t>(САЗ 26-11)</w:t>
      </w:r>
      <w:r w:rsidR="005B18D8" w:rsidRPr="00CD5FDA">
        <w:rPr>
          <w:rFonts w:ascii="Times New Roman" w:eastAsia="Times New Roman" w:hAnsi="Times New Roman" w:cs="Times New Roman"/>
          <w:sz w:val="28"/>
          <w:szCs w:val="28"/>
        </w:rPr>
        <w:t xml:space="preserve">; от 26 марта 2026 года </w:t>
      </w:r>
      <w:r w:rsidR="005B18D8" w:rsidRPr="005B18D8">
        <w:rPr>
          <w:rFonts w:ascii="Times New Roman" w:eastAsia="Times New Roman" w:hAnsi="Times New Roman" w:cs="Times New Roman"/>
          <w:sz w:val="28"/>
          <w:szCs w:val="28"/>
        </w:rPr>
        <w:t>№ 61-ЗИ-VII</w:t>
      </w:r>
      <w:r w:rsidR="005B18D8" w:rsidRPr="005B18D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B18D8" w:rsidRPr="00CD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FA6">
        <w:rPr>
          <w:rFonts w:ascii="Times New Roman" w:eastAsia="Times New Roman" w:hAnsi="Times New Roman" w:cs="Times New Roman"/>
          <w:sz w:val="28"/>
          <w:szCs w:val="28"/>
        </w:rPr>
        <w:br/>
      </w:r>
      <w:r w:rsidR="005B18D8" w:rsidRPr="005B18D8">
        <w:rPr>
          <w:rFonts w:ascii="Times New Roman" w:eastAsia="Times New Roman" w:hAnsi="Times New Roman" w:cs="Times New Roman"/>
          <w:sz w:val="28"/>
          <w:szCs w:val="28"/>
        </w:rPr>
        <w:t>(САЗ 26-11)</w:t>
      </w:r>
      <w:r w:rsidR="005B18D8" w:rsidRPr="00CD5FDA">
        <w:rPr>
          <w:rFonts w:ascii="Times New Roman" w:eastAsia="Times New Roman" w:hAnsi="Times New Roman" w:cs="Times New Roman"/>
          <w:sz w:val="28"/>
          <w:szCs w:val="28"/>
        </w:rPr>
        <w:t>;</w:t>
      </w:r>
      <w:r w:rsidR="00FE5FA6"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CD5FDA">
        <w:rPr>
          <w:rFonts w:ascii="Times New Roman" w:eastAsia="Times New Roman" w:hAnsi="Times New Roman" w:cs="Times New Roman"/>
          <w:sz w:val="28"/>
          <w:szCs w:val="28"/>
        </w:rPr>
        <w:t xml:space="preserve">26 марта 2026 года </w:t>
      </w:r>
      <w:r w:rsidRPr="00931B0E">
        <w:rPr>
          <w:rFonts w:ascii="Times New Roman" w:eastAsia="Times New Roman" w:hAnsi="Times New Roman" w:cs="Times New Roman"/>
          <w:sz w:val="28"/>
          <w:szCs w:val="28"/>
        </w:rPr>
        <w:t>№ 62-ЗИ-VII</w:t>
      </w:r>
      <w:r w:rsidRPr="00931B0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CD5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B0E">
        <w:rPr>
          <w:rFonts w:ascii="Times New Roman" w:eastAsia="Times New Roman" w:hAnsi="Times New Roman" w:cs="Times New Roman"/>
          <w:sz w:val="28"/>
          <w:szCs w:val="28"/>
        </w:rPr>
        <w:t>(САЗ 26-11)</w:t>
      </w:r>
      <w:r w:rsidR="00FE5FA6">
        <w:rPr>
          <w:rFonts w:ascii="Times New Roman" w:hAnsi="Times New Roman" w:cs="Times New Roman"/>
          <w:sz w:val="28"/>
          <w:szCs w:val="28"/>
          <w:shd w:val="clear" w:color="auto" w:fill="FFFFFF"/>
        </w:rPr>
        <w:t>, следующи</w:t>
      </w:r>
      <w:r w:rsidRPr="00CD5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FE5FA6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и дополнения</w:t>
      </w:r>
      <w:r w:rsidRPr="00CD5F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5FDA" w:rsidRPr="00CD5FDA" w:rsidRDefault="00CD5FDA" w:rsidP="005B18D8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1. Пункт 1 статьи 1-1 изложить в следующей редакции:</w:t>
      </w:r>
    </w:p>
    <w:p w:rsidR="00CD5FDA" w:rsidRPr="00CD5FDA" w:rsidRDefault="00CD5FDA" w:rsidP="00CD5FD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5FDA">
        <w:rPr>
          <w:sz w:val="28"/>
          <w:szCs w:val="28"/>
        </w:rPr>
        <w:t>«1. Провести на территории Приднестровской Молдавской Республики строительную амнистию для физических лиц, указанных в пункте 3 настоящей статьи».</w:t>
      </w:r>
    </w:p>
    <w:p w:rsidR="00CD5FDA" w:rsidRPr="00CD5FDA" w:rsidRDefault="00CD5FDA" w:rsidP="00CD5FD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2. Главу 1 дополнить статьей 1-2 следующего содержания: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«Статья 1-2.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1. Провести на территории Приднестровской Молдавской Республики строительную амнистию для юридических лиц, указанных в пункте 3 настоящей статьи.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2. Строительная амнистия носит добровольно-заявительный характер.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3. Субъектами строительной амнистии являются юридические лица, включенные в реестр уполномоченных операторов в соответствии с таможенным законодательством Приднестровской Молдавской Республики и обладающие свидетельством национального предприятия: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а) которые в нарушение установленного законодательством порядка осуществили строительство объекта строительной амнистии, расположенного на земельном участке, принадлежащем им на основании: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1) документов, удостоверяющих право на землю;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 xml:space="preserve">2) документов, подтверждающих возникновение прав на землю, таких как договоры и иные документы, оформляющие сделки с правами на землю, а также правовые акты, изданные органами государственной власти или органами местного самоуправления, предусмотренные законодательными актами </w:t>
      </w:r>
      <w:r w:rsidR="0098595B">
        <w:rPr>
          <w:rFonts w:ascii="Times New Roman" w:hAnsi="Times New Roman"/>
          <w:sz w:val="28"/>
          <w:szCs w:val="28"/>
        </w:rPr>
        <w:t xml:space="preserve">Приднестровской Молдавской Республики </w:t>
      </w:r>
      <w:r w:rsidRPr="00CD5FDA">
        <w:rPr>
          <w:rFonts w:ascii="Times New Roman" w:hAnsi="Times New Roman"/>
          <w:sz w:val="28"/>
          <w:szCs w:val="28"/>
        </w:rPr>
        <w:t>в качестве основания возникновения земельных прав и обязанностей;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3) судебных решений, устанавливающи</w:t>
      </w:r>
      <w:r w:rsidR="003400A5">
        <w:rPr>
          <w:rFonts w:ascii="Times New Roman" w:hAnsi="Times New Roman"/>
          <w:sz w:val="28"/>
          <w:szCs w:val="28"/>
        </w:rPr>
        <w:t>х земельные права и обязанности;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б) которые в нарушение установленного законодательством</w:t>
      </w:r>
      <w:r w:rsidR="0098595B">
        <w:rPr>
          <w:rFonts w:ascii="Times New Roman" w:hAnsi="Times New Roman"/>
          <w:sz w:val="28"/>
          <w:szCs w:val="28"/>
        </w:rPr>
        <w:t xml:space="preserve"> Приднестровской Молдавской Республики</w:t>
      </w:r>
      <w:r w:rsidRPr="00CD5FDA">
        <w:rPr>
          <w:rFonts w:ascii="Times New Roman" w:hAnsi="Times New Roman"/>
          <w:sz w:val="28"/>
          <w:szCs w:val="28"/>
        </w:rPr>
        <w:t xml:space="preserve"> порядка осуществили переустройство (перепланировку, переоборудование или реконструкцию) объекта строительной амнистии, находящегося в их собственности;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в) у которых к моменту вступления в силу или в период действия настоящей строительной амнистии в порядке правопреемства возникло право на объект амнистии.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 xml:space="preserve">4. Строительная амнистия проводится в отношении зданий (в том числе, административных), строений и сооружений, функционирующих в </w:t>
      </w:r>
      <w:r w:rsidR="004641BC">
        <w:rPr>
          <w:rFonts w:ascii="Times New Roman" w:hAnsi="Times New Roman"/>
          <w:sz w:val="28"/>
          <w:szCs w:val="28"/>
        </w:rPr>
        <w:t>области промышленности, сельского хозяйства</w:t>
      </w:r>
      <w:r w:rsidRPr="00CD5FDA">
        <w:rPr>
          <w:rFonts w:ascii="Times New Roman" w:hAnsi="Times New Roman"/>
          <w:sz w:val="28"/>
          <w:szCs w:val="28"/>
        </w:rPr>
        <w:t>, торговли.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lastRenderedPageBreak/>
        <w:t>Объекты, указанные в части первой настоящего пункта, являются объектами строительной амнистии, в случае если объекты завершены строительством, переустройством (перепланировкой, переоборудованием или реконструкцией) в нарушение установленного законодательством Приднестровской Молдавской Республики об архитектурной деятельности порядка строительства, переустройства (перепланировки, переоборудования или реконструкции) до 1 января 2026 года.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5. Субъекты строительной амнистии обращаются в государственную администрацию города (района), на территории которой располагается объект строительной амнистии, с заявлением о применении строительной амнистии и приложением справки республиканского бюро технической инвентаризации о фактических показателях объекта строительной амнистии.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Архитектурный проект для проведения строительной амнистии не требуется.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 xml:space="preserve">По результатам рассмотрения документов, указанных в </w:t>
      </w:r>
      <w:r w:rsidR="00C9209F">
        <w:rPr>
          <w:rFonts w:ascii="Times New Roman" w:hAnsi="Times New Roman"/>
          <w:sz w:val="28"/>
          <w:szCs w:val="28"/>
        </w:rPr>
        <w:t>части первой настоящего пункта</w:t>
      </w:r>
      <w:r w:rsidRPr="00CD5FDA">
        <w:rPr>
          <w:rFonts w:ascii="Times New Roman" w:hAnsi="Times New Roman"/>
          <w:sz w:val="28"/>
          <w:szCs w:val="28"/>
        </w:rPr>
        <w:t>, государственная администрация города (района) принимает решение о принятии и вводе в эксплуатацию объекта строительной амнистии или дает мотивированный отказ.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6. Меры административной ответственности, предусмотренные законодательством Придне</w:t>
      </w:r>
      <w:r w:rsidR="00C9209F">
        <w:rPr>
          <w:rFonts w:ascii="Times New Roman" w:hAnsi="Times New Roman"/>
          <w:sz w:val="28"/>
          <w:szCs w:val="28"/>
        </w:rPr>
        <w:t>стровской Молдавской Республики</w:t>
      </w:r>
      <w:r w:rsidRPr="00CD5FDA">
        <w:rPr>
          <w:rFonts w:ascii="Times New Roman" w:hAnsi="Times New Roman"/>
          <w:sz w:val="28"/>
          <w:szCs w:val="28"/>
        </w:rPr>
        <w:t xml:space="preserve"> за нарушения, связанные с объектами строительной амнистии, к субъектам строительной амнистии не применяются.</w:t>
      </w: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Дела об административных правонарушениях в отношении субъектов строительной амнистии, находящиеся в производстве у судов, органов, уполномоченных на составление и рассмотрение протоколов об административных правонарушениях, подлежат прекращению с момента вступления в силу решения государственной администрации города (района) о принятии и вводе в эксплуатацию объекта строительной амнистии.</w:t>
      </w:r>
    </w:p>
    <w:p w:rsidR="00CD5FDA" w:rsidRPr="00CD5FDA" w:rsidRDefault="00CD5FDA" w:rsidP="00CD5FD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5FDA">
        <w:rPr>
          <w:sz w:val="28"/>
          <w:szCs w:val="28"/>
        </w:rPr>
        <w:t>7. Порядок проведения строительной амнистии определяется нормативным правовым актом Правительства Приднестровской Молдавской Республики».</w:t>
      </w:r>
    </w:p>
    <w:p w:rsidR="00931B0E" w:rsidRPr="00E027D0" w:rsidRDefault="00931B0E" w:rsidP="005B18D8">
      <w:pPr>
        <w:pStyle w:val="a7"/>
        <w:rPr>
          <w:rFonts w:ascii="Times New Roman" w:eastAsiaTheme="minorHAnsi" w:hAnsi="Times New Roman" w:cs="Times New Roman"/>
          <w:sz w:val="10"/>
          <w:szCs w:val="10"/>
          <w:lang w:eastAsia="en-US"/>
        </w:rPr>
      </w:pPr>
    </w:p>
    <w:p w:rsidR="00931B0E" w:rsidRPr="00CD5FDA" w:rsidRDefault="00CD5FDA" w:rsidP="00931B0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CD5FDA">
        <w:rPr>
          <w:rFonts w:ascii="Times New Roman" w:hAnsi="Times New Roman" w:cs="Times New Roman"/>
          <w:sz w:val="28"/>
          <w:szCs w:val="28"/>
        </w:rPr>
        <w:t xml:space="preserve">3. </w:t>
      </w:r>
      <w:r w:rsidR="00931B0E" w:rsidRPr="00CD5FDA">
        <w:rPr>
          <w:rFonts w:ascii="Times New Roman" w:hAnsi="Times New Roman" w:cs="Times New Roman"/>
          <w:sz w:val="28"/>
          <w:szCs w:val="28"/>
        </w:rPr>
        <w:t>Статью 16-6 дополнить подпунктом д) следующего содержания:</w:t>
      </w:r>
    </w:p>
    <w:p w:rsidR="00931B0E" w:rsidRPr="00CD5FDA" w:rsidRDefault="00931B0E" w:rsidP="00931B0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CD5FDA">
        <w:rPr>
          <w:rFonts w:ascii="Times New Roman" w:hAnsi="Times New Roman" w:cs="Times New Roman"/>
          <w:sz w:val="28"/>
          <w:szCs w:val="28"/>
        </w:rPr>
        <w:t>«д) действие пункта 1 статьи 23 Избирательного кодекса Приднестровской Молдавской Республики в части информирования населения о составе избирательных комиссий».</w:t>
      </w:r>
    </w:p>
    <w:p w:rsidR="00CD5FDA" w:rsidRPr="00E027D0" w:rsidRDefault="00CD5FDA" w:rsidP="00931B0E">
      <w:pPr>
        <w:pStyle w:val="a7"/>
        <w:ind w:firstLine="708"/>
        <w:rPr>
          <w:rFonts w:ascii="Times New Roman" w:hAnsi="Times New Roman" w:cs="Times New Roman"/>
          <w:sz w:val="10"/>
          <w:szCs w:val="10"/>
        </w:rPr>
      </w:pPr>
    </w:p>
    <w:p w:rsidR="00CD5FDA" w:rsidRPr="00CD5FDA" w:rsidRDefault="00CD5FDA" w:rsidP="00CD5FDA">
      <w:pPr>
        <w:ind w:firstLine="709"/>
        <w:rPr>
          <w:rFonts w:ascii="Times New Roman" w:hAnsi="Times New Roman"/>
          <w:sz w:val="28"/>
          <w:szCs w:val="28"/>
        </w:rPr>
      </w:pPr>
      <w:r w:rsidRPr="00CD5FDA">
        <w:rPr>
          <w:rFonts w:ascii="Times New Roman" w:hAnsi="Times New Roman"/>
          <w:sz w:val="28"/>
          <w:szCs w:val="28"/>
        </w:rPr>
        <w:t>4. Статью 18 дополнить пунктом 17 следующего содержания:</w:t>
      </w:r>
    </w:p>
    <w:p w:rsidR="00CD5FDA" w:rsidRPr="00CD5FDA" w:rsidRDefault="00CD5FDA" w:rsidP="00CD5FD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5FDA">
        <w:rPr>
          <w:sz w:val="28"/>
          <w:szCs w:val="28"/>
        </w:rPr>
        <w:t>«17. Статья 1-2 настоящего Закона действует по 31 декабря 2026 года».</w:t>
      </w:r>
    </w:p>
    <w:p w:rsidR="00931B0E" w:rsidRPr="00E027D0" w:rsidRDefault="00931B0E" w:rsidP="00931B0E">
      <w:pPr>
        <w:pStyle w:val="a7"/>
        <w:rPr>
          <w:rFonts w:ascii="Times New Roman" w:eastAsiaTheme="minorHAnsi" w:hAnsi="Times New Roman" w:cs="Times New Roman"/>
          <w:sz w:val="10"/>
          <w:szCs w:val="10"/>
          <w:lang w:eastAsia="en-US"/>
        </w:rPr>
      </w:pPr>
    </w:p>
    <w:p w:rsidR="00931B0E" w:rsidRPr="00CD5FDA" w:rsidRDefault="00931B0E" w:rsidP="00931B0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CD5FDA">
        <w:rPr>
          <w:rStyle w:val="a6"/>
          <w:rFonts w:ascii="Times New Roman" w:hAnsi="Times New Roman" w:cs="Times New Roman"/>
          <w:sz w:val="28"/>
          <w:szCs w:val="28"/>
        </w:rPr>
        <w:t>Статья 2.</w:t>
      </w:r>
      <w:r w:rsidRPr="00CD5FDA">
        <w:rPr>
          <w:rFonts w:ascii="Times New Roman" w:hAnsi="Times New Roman" w:cs="Times New Roman"/>
          <w:sz w:val="28"/>
          <w:szCs w:val="28"/>
        </w:rPr>
        <w:t> </w:t>
      </w:r>
      <w:r w:rsidR="00CD5FDA" w:rsidRPr="00CD5FDA">
        <w:rPr>
          <w:rFonts w:ascii="Times New Roman" w:hAnsi="Times New Roman" w:cs="Times New Roman"/>
          <w:sz w:val="28"/>
          <w:szCs w:val="28"/>
        </w:rPr>
        <w:t>Настоящий Закон вступает в силу с 1 мая 2026 года</w:t>
      </w:r>
      <w:r w:rsidRPr="00CD5FDA">
        <w:rPr>
          <w:rFonts w:ascii="Times New Roman" w:hAnsi="Times New Roman" w:cs="Times New Roman"/>
          <w:sz w:val="28"/>
          <w:szCs w:val="28"/>
        </w:rPr>
        <w:t>.</w:t>
      </w:r>
    </w:p>
    <w:p w:rsidR="00A95C85" w:rsidRPr="00E027D0" w:rsidRDefault="00A95C85" w:rsidP="00931B0E">
      <w:pPr>
        <w:pStyle w:val="a7"/>
        <w:ind w:firstLine="708"/>
        <w:rPr>
          <w:rFonts w:ascii="Times New Roman" w:hAnsi="Times New Roman" w:cs="Times New Roman"/>
          <w:sz w:val="10"/>
          <w:szCs w:val="10"/>
        </w:rPr>
      </w:pPr>
    </w:p>
    <w:p w:rsidR="00A95C85" w:rsidRPr="00A95C85" w:rsidRDefault="00A95C85" w:rsidP="00A95C85">
      <w:pPr>
        <w:rPr>
          <w:rFonts w:ascii="Times New Roman" w:eastAsiaTheme="minorHAnsi" w:hAnsi="Times New Roman" w:cs="Times New Roman"/>
          <w:sz w:val="28"/>
          <w:szCs w:val="28"/>
        </w:rPr>
      </w:pPr>
      <w:r w:rsidRPr="00A95C85">
        <w:rPr>
          <w:rFonts w:ascii="Times New Roman" w:eastAsiaTheme="minorHAnsi" w:hAnsi="Times New Roman" w:cs="Times New Roman"/>
          <w:sz w:val="28"/>
          <w:szCs w:val="28"/>
        </w:rPr>
        <w:t>Президент</w:t>
      </w:r>
    </w:p>
    <w:p w:rsidR="00A95C85" w:rsidRPr="00A95C85" w:rsidRDefault="00A95C85" w:rsidP="00A95C85">
      <w:pPr>
        <w:rPr>
          <w:rFonts w:ascii="Times New Roman" w:eastAsiaTheme="minorHAnsi" w:hAnsi="Times New Roman" w:cs="Times New Roman"/>
          <w:sz w:val="28"/>
          <w:szCs w:val="28"/>
        </w:rPr>
      </w:pPr>
      <w:r w:rsidRPr="00A95C85">
        <w:rPr>
          <w:rFonts w:ascii="Times New Roman" w:eastAsiaTheme="minorHAnsi" w:hAnsi="Times New Roman" w:cs="Times New Roman"/>
          <w:sz w:val="28"/>
          <w:szCs w:val="28"/>
        </w:rPr>
        <w:t>Приднестровской</w:t>
      </w:r>
    </w:p>
    <w:p w:rsidR="00A95C85" w:rsidRDefault="00A95C85" w:rsidP="00A95C85">
      <w:pPr>
        <w:rPr>
          <w:rFonts w:ascii="Times New Roman" w:eastAsiaTheme="minorHAnsi" w:hAnsi="Times New Roman" w:cs="Times New Roman"/>
          <w:sz w:val="28"/>
          <w:szCs w:val="28"/>
        </w:rPr>
      </w:pPr>
      <w:r w:rsidRPr="00A95C85">
        <w:rPr>
          <w:rFonts w:ascii="Times New Roman" w:eastAsiaTheme="minorHAnsi" w:hAnsi="Times New Roman" w:cs="Times New Roman"/>
          <w:sz w:val="28"/>
          <w:szCs w:val="28"/>
        </w:rPr>
        <w:t>Молдавской Республики                                                     В. Н. КРАСНОСЕЛЬСКИЙ</w:t>
      </w:r>
    </w:p>
    <w:p w:rsidR="00E027D0" w:rsidRPr="00E027D0" w:rsidRDefault="00E027D0" w:rsidP="00E027D0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E027D0">
        <w:rPr>
          <w:rFonts w:ascii="Times New Roman" w:eastAsia="Times New Roman" w:hAnsi="Times New Roman" w:cs="Times New Roman"/>
          <w:sz w:val="26"/>
          <w:szCs w:val="26"/>
        </w:rPr>
        <w:t>г. Тирасполь</w:t>
      </w:r>
    </w:p>
    <w:p w:rsidR="00E027D0" w:rsidRPr="00E027D0" w:rsidRDefault="00E027D0" w:rsidP="00E027D0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7D0">
        <w:rPr>
          <w:rFonts w:ascii="Times New Roman" w:eastAsia="Times New Roman" w:hAnsi="Times New Roman" w:cs="Times New Roman"/>
          <w:sz w:val="26"/>
          <w:szCs w:val="26"/>
        </w:rPr>
        <w:t>27 апреля 2026 г.</w:t>
      </w:r>
    </w:p>
    <w:p w:rsidR="00E027D0" w:rsidRPr="00E027D0" w:rsidRDefault="00E027D0" w:rsidP="00E027D0">
      <w:pPr>
        <w:ind w:left="28" w:hanging="28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7D0">
        <w:rPr>
          <w:rFonts w:ascii="Times New Roman" w:eastAsia="Times New Roman" w:hAnsi="Times New Roman" w:cs="Times New Roman"/>
          <w:sz w:val="26"/>
          <w:szCs w:val="26"/>
        </w:rPr>
        <w:t>№ 82-ЗИД-VI</w:t>
      </w:r>
      <w:r w:rsidRPr="00E027D0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</w:p>
    <w:sectPr w:rsidR="00E027D0" w:rsidRPr="00E027D0" w:rsidSect="00E8767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B03" w:rsidRDefault="00F00B03" w:rsidP="00A95C85">
      <w:r>
        <w:separator/>
      </w:r>
    </w:p>
  </w:endnote>
  <w:endnote w:type="continuationSeparator" w:id="0">
    <w:p w:rsidR="00F00B03" w:rsidRDefault="00F00B03" w:rsidP="00A9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B03" w:rsidRDefault="00F00B03" w:rsidP="00A95C85">
      <w:r>
        <w:separator/>
      </w:r>
    </w:p>
  </w:footnote>
  <w:footnote w:type="continuationSeparator" w:id="0">
    <w:p w:rsidR="00F00B03" w:rsidRDefault="00F00B03" w:rsidP="00A9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3850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5C85" w:rsidRPr="00E87674" w:rsidRDefault="00E87674" w:rsidP="00E8767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76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76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76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249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876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99"/>
    <w:rsid w:val="000F0199"/>
    <w:rsid w:val="003400A5"/>
    <w:rsid w:val="004641BC"/>
    <w:rsid w:val="004A249B"/>
    <w:rsid w:val="005B18D8"/>
    <w:rsid w:val="005B54BA"/>
    <w:rsid w:val="00646D08"/>
    <w:rsid w:val="00693717"/>
    <w:rsid w:val="00931B0E"/>
    <w:rsid w:val="00965D82"/>
    <w:rsid w:val="0098595B"/>
    <w:rsid w:val="00A95C85"/>
    <w:rsid w:val="00C02530"/>
    <w:rsid w:val="00C9209F"/>
    <w:rsid w:val="00CD5FDA"/>
    <w:rsid w:val="00CE0792"/>
    <w:rsid w:val="00DC3F85"/>
    <w:rsid w:val="00E027D0"/>
    <w:rsid w:val="00E87674"/>
    <w:rsid w:val="00F00B03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9FAE5-5BDA-4C7A-B94F-A927AE5C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B0E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717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1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31B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31B0E"/>
    <w:rPr>
      <w:b/>
      <w:bCs/>
    </w:rPr>
  </w:style>
  <w:style w:type="paragraph" w:customStyle="1" w:styleId="p1">
    <w:name w:val="p1"/>
    <w:basedOn w:val="a"/>
    <w:rsid w:val="00931B0E"/>
    <w:pPr>
      <w:jc w:val="left"/>
    </w:pPr>
    <w:rPr>
      <w:rFonts w:ascii=".AppleSystemUIFont" w:hAnsi=".AppleSystemUIFont" w:cs="Times New Roman"/>
      <w:sz w:val="26"/>
      <w:szCs w:val="26"/>
    </w:rPr>
  </w:style>
  <w:style w:type="paragraph" w:styleId="a7">
    <w:name w:val="No Spacing"/>
    <w:uiPriority w:val="1"/>
    <w:qFormat/>
    <w:rsid w:val="00931B0E"/>
    <w:pPr>
      <w:spacing w:after="0" w:line="240" w:lineRule="auto"/>
      <w:jc w:val="both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A95C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5C8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95C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5C85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CD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14</cp:revision>
  <cp:lastPrinted>2026-04-21T06:34:00Z</cp:lastPrinted>
  <dcterms:created xsi:type="dcterms:W3CDTF">2026-04-16T13:46:00Z</dcterms:created>
  <dcterms:modified xsi:type="dcterms:W3CDTF">2026-04-27T06:26:00Z</dcterms:modified>
</cp:coreProperties>
</file>