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134D34" w:rsidRDefault="00490ACC" w:rsidP="00F81A2E">
      <w:pPr>
        <w:ind w:firstLine="709"/>
        <w:jc w:val="both"/>
        <w:rPr>
          <w:spacing w:val="0"/>
          <w:lang w:val="en-US"/>
        </w:rPr>
      </w:pPr>
    </w:p>
    <w:p w:rsidR="00490ACC" w:rsidRPr="00134D34" w:rsidRDefault="00490ACC" w:rsidP="00F81A2E">
      <w:pPr>
        <w:ind w:firstLine="709"/>
        <w:jc w:val="both"/>
        <w:rPr>
          <w:spacing w:val="0"/>
        </w:rPr>
      </w:pPr>
    </w:p>
    <w:p w:rsidR="00490ACC" w:rsidRPr="00134D34" w:rsidRDefault="00490ACC" w:rsidP="00F81A2E">
      <w:pPr>
        <w:ind w:firstLine="709"/>
        <w:jc w:val="both"/>
        <w:rPr>
          <w:spacing w:val="0"/>
        </w:rPr>
      </w:pPr>
    </w:p>
    <w:p w:rsidR="00490ACC" w:rsidRPr="00134D34" w:rsidRDefault="00490ACC" w:rsidP="00F81A2E">
      <w:pPr>
        <w:ind w:firstLine="709"/>
        <w:jc w:val="both"/>
        <w:rPr>
          <w:spacing w:val="0"/>
        </w:rPr>
      </w:pPr>
    </w:p>
    <w:p w:rsidR="003B0F28" w:rsidRPr="00134D34" w:rsidRDefault="003B0F28" w:rsidP="00F81A2E">
      <w:pPr>
        <w:ind w:firstLine="709"/>
        <w:jc w:val="center"/>
        <w:rPr>
          <w:b/>
          <w:spacing w:val="0"/>
        </w:rPr>
      </w:pPr>
    </w:p>
    <w:p w:rsidR="00490ACC" w:rsidRPr="00134D34" w:rsidRDefault="006404A3" w:rsidP="00F81A2E">
      <w:pPr>
        <w:jc w:val="center"/>
        <w:rPr>
          <w:b/>
          <w:spacing w:val="0"/>
        </w:rPr>
      </w:pPr>
      <w:r w:rsidRPr="00134D34">
        <w:rPr>
          <w:b/>
          <w:spacing w:val="0"/>
        </w:rPr>
        <w:t>З</w:t>
      </w:r>
      <w:r w:rsidR="00490ACC" w:rsidRPr="00134D34">
        <w:rPr>
          <w:b/>
          <w:spacing w:val="0"/>
        </w:rPr>
        <w:t>акон</w:t>
      </w:r>
    </w:p>
    <w:p w:rsidR="00490ACC" w:rsidRPr="00134D34" w:rsidRDefault="00490ACC" w:rsidP="00F81A2E">
      <w:pPr>
        <w:jc w:val="center"/>
        <w:outlineLvl w:val="0"/>
        <w:rPr>
          <w:b/>
          <w:caps/>
          <w:spacing w:val="0"/>
        </w:rPr>
      </w:pPr>
      <w:r w:rsidRPr="00134D34">
        <w:rPr>
          <w:b/>
          <w:spacing w:val="0"/>
        </w:rPr>
        <w:t xml:space="preserve">Приднестровской Молдавской Республики </w:t>
      </w:r>
    </w:p>
    <w:p w:rsidR="00490ACC" w:rsidRPr="00134D34" w:rsidRDefault="00490ACC" w:rsidP="00F81A2E">
      <w:pPr>
        <w:pStyle w:val="41"/>
        <w:shd w:val="clear" w:color="auto" w:fill="auto"/>
        <w:spacing w:before="0" w:after="0" w:line="240" w:lineRule="auto"/>
        <w:jc w:val="center"/>
        <w:rPr>
          <w:spacing w:val="0"/>
          <w:sz w:val="28"/>
          <w:szCs w:val="28"/>
        </w:rPr>
      </w:pPr>
    </w:p>
    <w:p w:rsidR="001A4162" w:rsidRPr="00134D34" w:rsidRDefault="001A4162" w:rsidP="00F81A2E">
      <w:pPr>
        <w:jc w:val="center"/>
        <w:rPr>
          <w:b/>
          <w:bCs/>
          <w:spacing w:val="0"/>
        </w:rPr>
      </w:pPr>
      <w:r w:rsidRPr="00134D34">
        <w:rPr>
          <w:b/>
          <w:bCs/>
          <w:spacing w:val="0"/>
        </w:rPr>
        <w:t xml:space="preserve">«О внесении изменений в Закон </w:t>
      </w:r>
    </w:p>
    <w:p w:rsidR="008D1DEF" w:rsidRPr="00134D34" w:rsidRDefault="001A4162" w:rsidP="00F81A2E">
      <w:pPr>
        <w:jc w:val="center"/>
        <w:rPr>
          <w:b/>
          <w:spacing w:val="0"/>
        </w:rPr>
      </w:pPr>
      <w:r w:rsidRPr="00134D34">
        <w:rPr>
          <w:b/>
          <w:bCs/>
          <w:spacing w:val="0"/>
        </w:rPr>
        <w:t xml:space="preserve">Приднестровской Молдавской Республики </w:t>
      </w:r>
      <w:r w:rsidRPr="00134D34">
        <w:rPr>
          <w:b/>
          <w:bCs/>
          <w:spacing w:val="0"/>
        </w:rPr>
        <w:br/>
        <w:t>«О разгосударствлении и приватизации»</w:t>
      </w:r>
    </w:p>
    <w:p w:rsidR="00BD0DB1" w:rsidRPr="00134D34" w:rsidRDefault="00BD0DB1" w:rsidP="00F81A2E">
      <w:pPr>
        <w:ind w:firstLine="709"/>
        <w:jc w:val="center"/>
        <w:rPr>
          <w:spacing w:val="0"/>
        </w:rPr>
      </w:pPr>
    </w:p>
    <w:p w:rsidR="00490ACC" w:rsidRPr="00134D34" w:rsidRDefault="00490ACC" w:rsidP="00F81A2E">
      <w:pPr>
        <w:jc w:val="both"/>
        <w:rPr>
          <w:spacing w:val="0"/>
        </w:rPr>
      </w:pPr>
      <w:r w:rsidRPr="00134D34">
        <w:rPr>
          <w:spacing w:val="0"/>
        </w:rPr>
        <w:t>Принят Верховным Советом</w:t>
      </w:r>
    </w:p>
    <w:p w:rsidR="00490ACC" w:rsidRPr="00134D34" w:rsidRDefault="00490ACC" w:rsidP="00F81A2E">
      <w:pPr>
        <w:jc w:val="both"/>
        <w:rPr>
          <w:spacing w:val="0"/>
        </w:rPr>
      </w:pPr>
      <w:r w:rsidRPr="00134D34">
        <w:rPr>
          <w:spacing w:val="0"/>
        </w:rPr>
        <w:t xml:space="preserve">Приднестровской Молдавской Республики         </w:t>
      </w:r>
      <w:r w:rsidR="005A34F8" w:rsidRPr="00134D34">
        <w:rPr>
          <w:spacing w:val="0"/>
        </w:rPr>
        <w:t xml:space="preserve"> </w:t>
      </w:r>
      <w:r w:rsidR="00EF66F8" w:rsidRPr="00134D34">
        <w:rPr>
          <w:spacing w:val="0"/>
        </w:rPr>
        <w:t xml:space="preserve">  </w:t>
      </w:r>
      <w:r w:rsidR="00160CB7" w:rsidRPr="00134D34">
        <w:rPr>
          <w:spacing w:val="0"/>
        </w:rPr>
        <w:t xml:space="preserve"> </w:t>
      </w:r>
      <w:r w:rsidR="004D0024" w:rsidRPr="00134D34">
        <w:rPr>
          <w:spacing w:val="0"/>
        </w:rPr>
        <w:t xml:space="preserve"> </w:t>
      </w:r>
      <w:r w:rsidR="001B7E0C" w:rsidRPr="00134D34">
        <w:rPr>
          <w:spacing w:val="0"/>
        </w:rPr>
        <w:t xml:space="preserve"> </w:t>
      </w:r>
      <w:r w:rsidR="006B67E3" w:rsidRPr="00134D34">
        <w:rPr>
          <w:spacing w:val="0"/>
        </w:rPr>
        <w:t xml:space="preserve"> </w:t>
      </w:r>
      <w:r w:rsidR="00685667" w:rsidRPr="00134D34">
        <w:rPr>
          <w:spacing w:val="0"/>
        </w:rPr>
        <w:t xml:space="preserve"> </w:t>
      </w:r>
      <w:r w:rsidR="00622AA3" w:rsidRPr="00134D34">
        <w:rPr>
          <w:spacing w:val="0"/>
        </w:rPr>
        <w:t xml:space="preserve"> </w:t>
      </w:r>
      <w:r w:rsidR="006F2CE3" w:rsidRPr="00134D34">
        <w:rPr>
          <w:spacing w:val="0"/>
        </w:rPr>
        <w:t xml:space="preserve"> </w:t>
      </w:r>
      <w:r w:rsidR="00E22981" w:rsidRPr="00134D34">
        <w:rPr>
          <w:spacing w:val="0"/>
        </w:rPr>
        <w:t xml:space="preserve"> </w:t>
      </w:r>
      <w:r w:rsidR="00C14FD3" w:rsidRPr="00134D34">
        <w:rPr>
          <w:spacing w:val="0"/>
        </w:rPr>
        <w:t xml:space="preserve"> </w:t>
      </w:r>
      <w:r w:rsidR="007401BA" w:rsidRPr="00134D34">
        <w:rPr>
          <w:spacing w:val="0"/>
        </w:rPr>
        <w:t xml:space="preserve">  </w:t>
      </w:r>
      <w:r w:rsidR="0040452C" w:rsidRPr="00134D34">
        <w:rPr>
          <w:spacing w:val="0"/>
        </w:rPr>
        <w:t xml:space="preserve"> </w:t>
      </w:r>
      <w:r w:rsidR="007401BA" w:rsidRPr="00134D34">
        <w:rPr>
          <w:spacing w:val="0"/>
        </w:rPr>
        <w:t xml:space="preserve">  </w:t>
      </w:r>
      <w:r w:rsidR="0073522B" w:rsidRPr="00134D34">
        <w:rPr>
          <w:spacing w:val="0"/>
        </w:rPr>
        <w:t xml:space="preserve">  </w:t>
      </w:r>
      <w:r w:rsidR="00050D1B" w:rsidRPr="00134D34">
        <w:rPr>
          <w:spacing w:val="0"/>
        </w:rPr>
        <w:t>22</w:t>
      </w:r>
      <w:r w:rsidRPr="00134D34">
        <w:rPr>
          <w:spacing w:val="0"/>
        </w:rPr>
        <w:t xml:space="preserve"> </w:t>
      </w:r>
      <w:r w:rsidR="0073522B" w:rsidRPr="00134D34">
        <w:rPr>
          <w:spacing w:val="0"/>
        </w:rPr>
        <w:t>а</w:t>
      </w:r>
      <w:r w:rsidR="004E561D" w:rsidRPr="00134D34">
        <w:rPr>
          <w:spacing w:val="0"/>
        </w:rPr>
        <w:t>преля</w:t>
      </w:r>
      <w:r w:rsidRPr="00134D34">
        <w:rPr>
          <w:spacing w:val="0"/>
        </w:rPr>
        <w:t xml:space="preserve"> 20</w:t>
      </w:r>
      <w:r w:rsidR="007626B4" w:rsidRPr="00134D34">
        <w:rPr>
          <w:spacing w:val="0"/>
        </w:rPr>
        <w:t>2</w:t>
      </w:r>
      <w:r w:rsidR="00F77639" w:rsidRPr="00134D34">
        <w:rPr>
          <w:spacing w:val="0"/>
        </w:rPr>
        <w:t>6</w:t>
      </w:r>
      <w:r w:rsidRPr="00134D34">
        <w:rPr>
          <w:spacing w:val="0"/>
        </w:rPr>
        <w:t xml:space="preserve"> года</w:t>
      </w:r>
    </w:p>
    <w:p w:rsidR="00CD3904" w:rsidRPr="00134D34" w:rsidRDefault="00CD3904" w:rsidP="00F81A2E">
      <w:pPr>
        <w:jc w:val="both"/>
        <w:rPr>
          <w:spacing w:val="0"/>
        </w:rPr>
      </w:pPr>
    </w:p>
    <w:p w:rsidR="008B6346" w:rsidRPr="008B6346" w:rsidRDefault="00134D34" w:rsidP="00134D34">
      <w:pPr>
        <w:ind w:firstLine="709"/>
        <w:jc w:val="both"/>
        <w:rPr>
          <w:rFonts w:eastAsiaTheme="minorHAnsi" w:cstheme="minorBidi"/>
          <w:spacing w:val="0"/>
          <w:lang w:eastAsia="en-US"/>
        </w:rPr>
      </w:pPr>
      <w:r w:rsidRPr="00134D34">
        <w:rPr>
          <w:b/>
          <w:spacing w:val="0"/>
        </w:rPr>
        <w:t>Статья 1.</w:t>
      </w:r>
      <w:r w:rsidRPr="00134D34">
        <w:rPr>
          <w:spacing w:val="0"/>
        </w:rPr>
        <w:t xml:space="preserve"> Внести в Закон Приднестровской Молдавской Республики </w:t>
      </w:r>
      <w:r w:rsidRPr="00134D34">
        <w:rPr>
          <w:spacing w:val="0"/>
        </w:rPr>
        <w:br/>
        <w:t xml:space="preserve">от 27 января 2000 года № 233-З «О разгосударствлении и приватизации» (СЗМР 00-1,2) с изменениями и дополнениями, внесенными законами Приднестровской Молдавской Республики от 26 апреля 2000 года № 285-ЗИД (СЗМР 00-2); от 28 мая 2002 года № 132-ЗИ-III (САЗ 02-22,2); от 25 июля </w:t>
      </w:r>
      <w:r w:rsidRPr="00134D34">
        <w:rPr>
          <w:spacing w:val="0"/>
        </w:rPr>
        <w:br/>
        <w:t xml:space="preserve">2003 года № 313-ЗИД-III (САЗ 03-30); от 8 октября 2004 года № 476-ЗИД-III (САЗ 04-41); от 26 октября 2004 года № 479-ЗИД-III (САЗ 04-44); от 4 ноября 2004 года № 488-ЗИД-III (САЗ 04-45); от 29 июня 2005 года № 585-ЗД-III </w:t>
      </w:r>
      <w:r w:rsidRPr="00134D34">
        <w:rPr>
          <w:spacing w:val="0"/>
        </w:rPr>
        <w:br/>
        <w:t>(САЗ 05-27); от 4 августа 2005 года № 608-ЗИД-III (САЗ 05-32); от 8 декабря 2005 года № 693-ЗИД-III (САЗ 05-50); от 9 декабря 2005 года № 697-ЗД-III (САЗ 05-50); от 14 декабря 2005 года № 705-ЗИД-III (САЗ 05-51); от 8 июня 2006 года № 39-ЗИ-</w:t>
      </w:r>
      <w:r w:rsidRPr="00134D34">
        <w:rPr>
          <w:spacing w:val="0"/>
          <w:lang w:val="en-US"/>
        </w:rPr>
        <w:t>IV</w:t>
      </w:r>
      <w:r w:rsidRPr="00134D34">
        <w:rPr>
          <w:spacing w:val="0"/>
        </w:rPr>
        <w:t xml:space="preserve"> (САЗ 06-24); от 19 июня 2006 года № 46-ЗИД-</w:t>
      </w:r>
      <w:r w:rsidRPr="00134D34">
        <w:rPr>
          <w:spacing w:val="0"/>
          <w:lang w:val="en-US"/>
        </w:rPr>
        <w:t>IV</w:t>
      </w:r>
      <w:r w:rsidRPr="00134D34">
        <w:rPr>
          <w:spacing w:val="0"/>
        </w:rPr>
        <w:t xml:space="preserve"> </w:t>
      </w:r>
      <w:r w:rsidRPr="00134D34">
        <w:rPr>
          <w:spacing w:val="0"/>
        </w:rPr>
        <w:br/>
        <w:t>(САЗ 06-26); от 19 июня 2006 года № 47-ЗИД-</w:t>
      </w:r>
      <w:r w:rsidRPr="00134D34">
        <w:rPr>
          <w:spacing w:val="0"/>
          <w:lang w:val="en-US"/>
        </w:rPr>
        <w:t>IV</w:t>
      </w:r>
      <w:r w:rsidRPr="00134D34">
        <w:rPr>
          <w:spacing w:val="0"/>
        </w:rPr>
        <w:t xml:space="preserve">(САЗ 06-26); от 15 января </w:t>
      </w:r>
      <w:r w:rsidRPr="00134D34">
        <w:rPr>
          <w:spacing w:val="0"/>
        </w:rPr>
        <w:br/>
        <w:t>2007 года № 153-ЗИ-</w:t>
      </w:r>
      <w:r w:rsidRPr="00134D34">
        <w:rPr>
          <w:spacing w:val="0"/>
          <w:lang w:val="en-US"/>
        </w:rPr>
        <w:t>IV</w:t>
      </w:r>
      <w:r w:rsidRPr="00134D34">
        <w:rPr>
          <w:spacing w:val="0"/>
        </w:rPr>
        <w:t xml:space="preserve"> (САЗ 07-4); от 5 марта 2007 года № 185-ЗИ-</w:t>
      </w:r>
      <w:r w:rsidRPr="00134D34">
        <w:rPr>
          <w:spacing w:val="0"/>
          <w:lang w:val="en-US"/>
        </w:rPr>
        <w:t>IV</w:t>
      </w:r>
      <w:r w:rsidRPr="00134D34">
        <w:rPr>
          <w:spacing w:val="0"/>
        </w:rPr>
        <w:t xml:space="preserve"> </w:t>
      </w:r>
      <w:r w:rsidRPr="00134D34">
        <w:rPr>
          <w:spacing w:val="0"/>
        </w:rPr>
        <w:br/>
        <w:t>(САЗ 07-11); от 10 апреля 2007 года № 203-ЗИД-</w:t>
      </w:r>
      <w:r w:rsidRPr="00134D34">
        <w:rPr>
          <w:spacing w:val="0"/>
          <w:lang w:val="en-US"/>
        </w:rPr>
        <w:t>IV</w:t>
      </w:r>
      <w:r w:rsidRPr="00134D34">
        <w:rPr>
          <w:spacing w:val="0"/>
        </w:rPr>
        <w:t xml:space="preserve"> (САЗ 07-16); от 29 июня 2007 года № 239-ЗД-</w:t>
      </w:r>
      <w:r w:rsidRPr="00134D34">
        <w:rPr>
          <w:spacing w:val="0"/>
          <w:lang w:val="en-US"/>
        </w:rPr>
        <w:t>IV</w:t>
      </w:r>
      <w:r w:rsidRPr="00134D34">
        <w:rPr>
          <w:spacing w:val="0"/>
        </w:rPr>
        <w:t xml:space="preserve"> (САЗ 07-27); от 27 сентября 2007 года № 299-ЗИ-</w:t>
      </w:r>
      <w:r w:rsidRPr="00134D34">
        <w:rPr>
          <w:spacing w:val="0"/>
          <w:lang w:val="en-US"/>
        </w:rPr>
        <w:t>IV</w:t>
      </w:r>
      <w:r w:rsidRPr="00134D34">
        <w:rPr>
          <w:spacing w:val="0"/>
        </w:rPr>
        <w:t xml:space="preserve"> (САЗ 07-40); от 17 января 2008 года № 379-ЗИ-</w:t>
      </w:r>
      <w:r w:rsidRPr="00134D34">
        <w:rPr>
          <w:spacing w:val="0"/>
          <w:lang w:val="en-US"/>
        </w:rPr>
        <w:t>IV</w:t>
      </w:r>
      <w:r w:rsidRPr="00134D34">
        <w:rPr>
          <w:spacing w:val="0"/>
        </w:rPr>
        <w:t xml:space="preserve"> (САЗ 08-2); от 28 октября 2008 года № 578-ЗИ-</w:t>
      </w:r>
      <w:r w:rsidRPr="00134D34">
        <w:rPr>
          <w:spacing w:val="0"/>
          <w:lang w:val="en-US"/>
        </w:rPr>
        <w:t>IV</w:t>
      </w:r>
      <w:r w:rsidRPr="00134D34">
        <w:rPr>
          <w:spacing w:val="0"/>
        </w:rPr>
        <w:t xml:space="preserve"> (САЗ 08-43); от 12 ноября 2009 года № 903-ЗИД-</w:t>
      </w:r>
      <w:r w:rsidRPr="00134D34">
        <w:rPr>
          <w:spacing w:val="0"/>
          <w:lang w:val="en-US"/>
        </w:rPr>
        <w:t>IV</w:t>
      </w:r>
      <w:r w:rsidRPr="00134D34">
        <w:rPr>
          <w:spacing w:val="0"/>
        </w:rPr>
        <w:t xml:space="preserve"> (САЗ 09-46); от 28 апреля 2010 года № 66-ЗД-</w:t>
      </w:r>
      <w:r w:rsidRPr="00134D34">
        <w:rPr>
          <w:spacing w:val="0"/>
          <w:lang w:val="en-US"/>
        </w:rPr>
        <w:t>IV</w:t>
      </w:r>
      <w:r w:rsidRPr="00134D34">
        <w:rPr>
          <w:spacing w:val="0"/>
        </w:rPr>
        <w:t xml:space="preserve"> (САЗ 10-17); от 11 мая </w:t>
      </w:r>
      <w:r w:rsidRPr="00134D34">
        <w:rPr>
          <w:spacing w:val="0"/>
        </w:rPr>
        <w:br/>
        <w:t>2010 года № 78-ЗИ-</w:t>
      </w:r>
      <w:r w:rsidRPr="00134D34">
        <w:rPr>
          <w:spacing w:val="0"/>
          <w:lang w:val="en-US"/>
        </w:rPr>
        <w:t>IV</w:t>
      </w:r>
      <w:r w:rsidRPr="00134D34">
        <w:rPr>
          <w:spacing w:val="0"/>
        </w:rPr>
        <w:t xml:space="preserve"> (САЗ 10-19); от 4 июня 2010 года № 94-ЗИД-IV </w:t>
      </w:r>
      <w:r w:rsidRPr="00134D34">
        <w:rPr>
          <w:spacing w:val="0"/>
        </w:rPr>
        <w:br/>
        <w:t>(САЗ 10-22); от 30 мая 2011 года № 80-ЗИ-</w:t>
      </w:r>
      <w:r w:rsidRPr="00134D34">
        <w:rPr>
          <w:spacing w:val="0"/>
          <w:lang w:val="en-US"/>
        </w:rPr>
        <w:t>V</w:t>
      </w:r>
      <w:r w:rsidRPr="00134D34">
        <w:rPr>
          <w:spacing w:val="0"/>
        </w:rPr>
        <w:t xml:space="preserve"> (САЗ 11-22); от 11 мая 2012 года № 63-ЗИ-V (САЗ 12-20); от 28 июня 2013 года № 145-ЗИД-V (САЗ 13-25); </w:t>
      </w:r>
      <w:r w:rsidRPr="00134D34">
        <w:rPr>
          <w:spacing w:val="0"/>
        </w:rPr>
        <w:br/>
        <w:t>от 21 февраля 2014 года № 59-ЗИД-</w:t>
      </w:r>
      <w:r w:rsidRPr="00134D34">
        <w:rPr>
          <w:spacing w:val="0"/>
          <w:lang w:val="en-US"/>
        </w:rPr>
        <w:t>V</w:t>
      </w:r>
      <w:r w:rsidRPr="00134D34">
        <w:rPr>
          <w:spacing w:val="0"/>
        </w:rPr>
        <w:t xml:space="preserve"> (САЗ 14-8); от 5 апреля 2016 года </w:t>
      </w:r>
      <w:r w:rsidRPr="00134D34">
        <w:rPr>
          <w:spacing w:val="0"/>
        </w:rPr>
        <w:br/>
        <w:t>№ 82-ЗИ-</w:t>
      </w:r>
      <w:r w:rsidRPr="00134D34">
        <w:rPr>
          <w:spacing w:val="0"/>
          <w:lang w:val="en-US"/>
        </w:rPr>
        <w:t>VI</w:t>
      </w:r>
      <w:r w:rsidRPr="00134D34">
        <w:rPr>
          <w:spacing w:val="0"/>
        </w:rPr>
        <w:t xml:space="preserve"> (САЗ 16-14); от 8 мая 2018 года № 127-ЗД-</w:t>
      </w:r>
      <w:r w:rsidRPr="00134D34">
        <w:rPr>
          <w:spacing w:val="0"/>
          <w:lang w:val="en-US"/>
        </w:rPr>
        <w:t>VI</w:t>
      </w:r>
      <w:r w:rsidRPr="00134D34">
        <w:rPr>
          <w:spacing w:val="0"/>
        </w:rPr>
        <w:t xml:space="preserve"> (САЗ 18-19); </w:t>
      </w:r>
      <w:r w:rsidRPr="00134D34">
        <w:rPr>
          <w:spacing w:val="0"/>
        </w:rPr>
        <w:br/>
        <w:t>от 8 мая 2018 года № 129-ЗИД-</w:t>
      </w:r>
      <w:r w:rsidRPr="00134D34">
        <w:rPr>
          <w:spacing w:val="0"/>
          <w:lang w:val="en-US"/>
        </w:rPr>
        <w:t>VI</w:t>
      </w:r>
      <w:r w:rsidRPr="00134D34">
        <w:rPr>
          <w:spacing w:val="0"/>
        </w:rPr>
        <w:t xml:space="preserve"> (САЗ 18-19); от 26 июля 2018 года </w:t>
      </w:r>
      <w:r w:rsidRPr="00134D34">
        <w:rPr>
          <w:spacing w:val="0"/>
        </w:rPr>
        <w:br/>
        <w:t>№ 233-ЗИД-</w:t>
      </w:r>
      <w:r w:rsidRPr="00134D34">
        <w:rPr>
          <w:spacing w:val="0"/>
          <w:lang w:val="en-US"/>
        </w:rPr>
        <w:t>VI</w:t>
      </w:r>
      <w:r w:rsidRPr="00134D34">
        <w:rPr>
          <w:spacing w:val="0"/>
        </w:rPr>
        <w:t xml:space="preserve"> (САЗ 18-30); от 27 декабря 2019 года № 251-ЗИ-VI </w:t>
      </w:r>
      <w:r w:rsidRPr="00134D34">
        <w:rPr>
          <w:spacing w:val="0"/>
        </w:rPr>
        <w:br/>
        <w:t xml:space="preserve">(САЗ 19-50); от </w:t>
      </w:r>
      <w:r w:rsidRPr="00134D34">
        <w:rPr>
          <w:bCs/>
          <w:spacing w:val="0"/>
        </w:rPr>
        <w:t xml:space="preserve">10 января 2022 года № 9-ЗИД-VII (САЗ 22-1); от 17 октября 2022 года № 271-ЗИД-VII (САЗ 22-41); от 17 октября 2022 года № 278-ЗИ-VII (САЗ 22-41); от 11 мая 2023 года № 99-ЗИД-VII (САЗ 23-19); от 30 июня </w:t>
      </w:r>
      <w:r w:rsidRPr="00134D34">
        <w:rPr>
          <w:bCs/>
          <w:spacing w:val="0"/>
        </w:rPr>
        <w:br/>
        <w:t>2023 года № 183-ЗД-</w:t>
      </w:r>
      <w:r w:rsidRPr="00134D34">
        <w:rPr>
          <w:bCs/>
          <w:spacing w:val="0"/>
          <w:lang w:val="en-US"/>
        </w:rPr>
        <w:t>VII</w:t>
      </w:r>
      <w:r w:rsidRPr="00134D34">
        <w:rPr>
          <w:bCs/>
          <w:spacing w:val="0"/>
        </w:rPr>
        <w:t xml:space="preserve"> (САЗ 23-26)</w:t>
      </w:r>
      <w:r w:rsidRPr="00134D34">
        <w:rPr>
          <w:spacing w:val="0"/>
        </w:rPr>
        <w:t xml:space="preserve">; от 26 декабря 2023 года № 408-ЗИД-VII </w:t>
      </w:r>
      <w:r w:rsidRPr="00134D34">
        <w:rPr>
          <w:spacing w:val="0"/>
        </w:rPr>
        <w:lastRenderedPageBreak/>
        <w:t xml:space="preserve">(САЗ 24-1); от 14 февраля 2025 года </w:t>
      </w:r>
      <w:r w:rsidRPr="00134D34">
        <w:rPr>
          <w:caps/>
          <w:spacing w:val="0"/>
        </w:rPr>
        <w:t>№ 8-ЗИ-</w:t>
      </w:r>
      <w:r w:rsidRPr="00134D34">
        <w:rPr>
          <w:caps/>
          <w:spacing w:val="0"/>
          <w:lang w:val="en-US"/>
        </w:rPr>
        <w:t>VII</w:t>
      </w:r>
      <w:r w:rsidRPr="00134D34">
        <w:rPr>
          <w:caps/>
          <w:spacing w:val="0"/>
        </w:rPr>
        <w:t xml:space="preserve"> (САЗ 25-6); </w:t>
      </w:r>
      <w:r w:rsidRPr="00134D34">
        <w:rPr>
          <w:spacing w:val="0"/>
        </w:rPr>
        <w:t xml:space="preserve">от 5 декабря </w:t>
      </w:r>
      <w:r>
        <w:rPr>
          <w:spacing w:val="0"/>
        </w:rPr>
        <w:br/>
      </w:r>
      <w:r w:rsidRPr="00134D34">
        <w:rPr>
          <w:spacing w:val="0"/>
        </w:rPr>
        <w:t>2025 года № 249-ЗИД-</w:t>
      </w:r>
      <w:r w:rsidRPr="00134D34">
        <w:rPr>
          <w:spacing w:val="0"/>
          <w:lang w:val="en-US"/>
        </w:rPr>
        <w:t>VII</w:t>
      </w:r>
      <w:r w:rsidRPr="00134D34">
        <w:rPr>
          <w:spacing w:val="0"/>
        </w:rPr>
        <w:t xml:space="preserve"> (САЗ 25-48)</w:t>
      </w:r>
      <w:r w:rsidR="008B6346" w:rsidRPr="008B6346">
        <w:rPr>
          <w:rFonts w:eastAsiaTheme="minorHAnsi" w:cstheme="minorBidi"/>
          <w:spacing w:val="0"/>
          <w:lang w:eastAsia="en-US"/>
        </w:rPr>
        <w:t>, следующие изменения.</w:t>
      </w:r>
    </w:p>
    <w:p w:rsidR="008B6346" w:rsidRPr="008B6346" w:rsidRDefault="008B6346" w:rsidP="008B6346">
      <w:pPr>
        <w:ind w:firstLine="708"/>
        <w:jc w:val="both"/>
        <w:rPr>
          <w:rFonts w:eastAsiaTheme="minorHAnsi" w:cstheme="minorBidi"/>
          <w:spacing w:val="0"/>
          <w:lang w:eastAsia="en-US"/>
        </w:rPr>
      </w:pPr>
    </w:p>
    <w:p w:rsidR="008B6346" w:rsidRPr="008B6346" w:rsidRDefault="008B6346" w:rsidP="00134D34">
      <w:pPr>
        <w:ind w:firstLine="709"/>
        <w:jc w:val="both"/>
        <w:rPr>
          <w:rFonts w:eastAsiaTheme="minorHAnsi" w:cstheme="minorBidi"/>
          <w:spacing w:val="0"/>
          <w:lang w:eastAsia="en-US"/>
        </w:rPr>
      </w:pPr>
      <w:r w:rsidRPr="008B6346">
        <w:rPr>
          <w:rFonts w:eastAsiaTheme="minorHAnsi" w:cstheme="minorBidi"/>
          <w:snapToGrid w:val="0"/>
          <w:spacing w:val="0"/>
          <w:lang w:eastAsia="en-US"/>
        </w:rPr>
        <w:t xml:space="preserve">1. Пункт 1 статьи 36 </w:t>
      </w:r>
      <w:r w:rsidRPr="008B6346">
        <w:rPr>
          <w:rFonts w:eastAsiaTheme="minorHAnsi" w:cstheme="minorBidi"/>
          <w:spacing w:val="0"/>
          <w:lang w:eastAsia="en-US"/>
        </w:rPr>
        <w:t>изложить в следующей редакции:</w:t>
      </w:r>
    </w:p>
    <w:p w:rsidR="008B6346" w:rsidRPr="008B6346" w:rsidRDefault="008B6346" w:rsidP="00134D34">
      <w:pPr>
        <w:ind w:firstLine="709"/>
        <w:jc w:val="both"/>
        <w:rPr>
          <w:spacing w:val="0"/>
        </w:rPr>
      </w:pPr>
      <w:r w:rsidRPr="008B6346">
        <w:rPr>
          <w:spacing w:val="0"/>
        </w:rPr>
        <w:t>«1. Денежные средства, полученные в результате приватизации имущества:</w:t>
      </w:r>
    </w:p>
    <w:p w:rsidR="008B6346" w:rsidRPr="008B6346" w:rsidRDefault="008B6346" w:rsidP="00134D34">
      <w:pPr>
        <w:ind w:firstLine="709"/>
        <w:jc w:val="both"/>
        <w:rPr>
          <w:spacing w:val="0"/>
        </w:rPr>
      </w:pPr>
      <w:r w:rsidRPr="008B6346">
        <w:rPr>
          <w:spacing w:val="0"/>
        </w:rPr>
        <w:t>а) находящегося в государственной собственности, распределяются в порядке, установленном законодательными актами Приднестровской Молдавской Республики;</w:t>
      </w:r>
    </w:p>
    <w:p w:rsidR="008B6346" w:rsidRPr="008B6346" w:rsidRDefault="008B6346" w:rsidP="00134D34">
      <w:pPr>
        <w:ind w:firstLine="709"/>
        <w:jc w:val="both"/>
        <w:rPr>
          <w:spacing w:val="0"/>
        </w:rPr>
      </w:pPr>
      <w:r w:rsidRPr="008B6346">
        <w:rPr>
          <w:spacing w:val="0"/>
        </w:rPr>
        <w:t xml:space="preserve">б) находящегося в муниципальной собственности, в полном объеме зачисляются на счета фонда экономического развития города (района) и фонда социального развития города (района) и распределяются </w:t>
      </w:r>
      <w:r w:rsidR="00BB2B79">
        <w:rPr>
          <w:spacing w:val="0"/>
        </w:rPr>
        <w:t>между</w:t>
      </w:r>
      <w:r w:rsidRPr="008B6346">
        <w:rPr>
          <w:spacing w:val="0"/>
        </w:rPr>
        <w:t xml:space="preserve"> указанным</w:t>
      </w:r>
      <w:r w:rsidR="00BB2B79">
        <w:rPr>
          <w:spacing w:val="0"/>
        </w:rPr>
        <w:t>и</w:t>
      </w:r>
      <w:r w:rsidRPr="008B6346">
        <w:rPr>
          <w:spacing w:val="0"/>
        </w:rPr>
        <w:t xml:space="preserve"> фондам</w:t>
      </w:r>
      <w:r w:rsidR="00591289">
        <w:rPr>
          <w:spacing w:val="0"/>
        </w:rPr>
        <w:t>и</w:t>
      </w:r>
      <w:r w:rsidRPr="008B6346">
        <w:rPr>
          <w:spacing w:val="0"/>
        </w:rPr>
        <w:t xml:space="preserve"> решениями </w:t>
      </w:r>
      <w:r w:rsidR="00BB2B79" w:rsidRPr="008B6346">
        <w:rPr>
          <w:spacing w:val="0"/>
        </w:rPr>
        <w:t>Совет</w:t>
      </w:r>
      <w:r w:rsidR="00591289">
        <w:rPr>
          <w:spacing w:val="0"/>
        </w:rPr>
        <w:t>ов</w:t>
      </w:r>
      <w:r w:rsidR="00BB2B79" w:rsidRPr="008B6346">
        <w:rPr>
          <w:spacing w:val="0"/>
        </w:rPr>
        <w:t xml:space="preserve"> народных депутатов города (района)</w:t>
      </w:r>
      <w:r w:rsidR="00BB2B79">
        <w:rPr>
          <w:spacing w:val="0"/>
        </w:rPr>
        <w:t xml:space="preserve"> </w:t>
      </w:r>
      <w:r w:rsidRPr="008B6346">
        <w:rPr>
          <w:spacing w:val="0"/>
        </w:rPr>
        <w:t xml:space="preserve">о бюджете на соответствующий финансовый год, принятыми по предложению государственной администрации города (района), </w:t>
      </w:r>
      <w:r w:rsidR="00BB2B79">
        <w:rPr>
          <w:spacing w:val="0"/>
        </w:rPr>
        <w:t>при этом</w:t>
      </w:r>
      <w:r w:rsidRPr="008B6346">
        <w:rPr>
          <w:spacing w:val="0"/>
        </w:rPr>
        <w:t>:</w:t>
      </w:r>
    </w:p>
    <w:p w:rsidR="008B6346" w:rsidRPr="008B6346" w:rsidRDefault="008B6346" w:rsidP="00134D34">
      <w:pPr>
        <w:ind w:firstLine="709"/>
        <w:jc w:val="both"/>
        <w:rPr>
          <w:spacing w:val="0"/>
        </w:rPr>
      </w:pPr>
      <w:r w:rsidRPr="008B6346">
        <w:rPr>
          <w:spacing w:val="0"/>
        </w:rPr>
        <w:t>1) не менее 25 процентов – в фонд экономического развития города (района);</w:t>
      </w:r>
    </w:p>
    <w:p w:rsidR="008B6346" w:rsidRPr="008B6346" w:rsidRDefault="008B6346" w:rsidP="00134D34">
      <w:pPr>
        <w:ind w:firstLine="709"/>
        <w:jc w:val="both"/>
        <w:rPr>
          <w:spacing w:val="0"/>
        </w:rPr>
      </w:pPr>
      <w:r w:rsidRPr="008B6346">
        <w:rPr>
          <w:spacing w:val="0"/>
        </w:rPr>
        <w:t>2) не менее 25 процентов – в фонд социального развития города (района).</w:t>
      </w:r>
    </w:p>
    <w:p w:rsidR="008B6346" w:rsidRPr="008B6346" w:rsidRDefault="008B6346" w:rsidP="00134D34">
      <w:pPr>
        <w:ind w:firstLine="709"/>
        <w:jc w:val="both"/>
        <w:rPr>
          <w:spacing w:val="0"/>
        </w:rPr>
      </w:pPr>
      <w:r w:rsidRPr="008B6346">
        <w:rPr>
          <w:spacing w:val="0"/>
        </w:rPr>
        <w:t>Положения о фондах экономического и социального развития</w:t>
      </w:r>
      <w:r w:rsidR="00BB2B79">
        <w:rPr>
          <w:spacing w:val="0"/>
        </w:rPr>
        <w:t xml:space="preserve"> </w:t>
      </w:r>
      <w:r w:rsidR="00BB2B79">
        <w:rPr>
          <w:spacing w:val="0"/>
        </w:rPr>
        <w:br/>
      </w:r>
      <w:r w:rsidR="00BB2B79" w:rsidRPr="008B6346">
        <w:rPr>
          <w:spacing w:val="0"/>
        </w:rPr>
        <w:t>города (района)</w:t>
      </w:r>
      <w:r w:rsidRPr="008B6346">
        <w:rPr>
          <w:spacing w:val="0"/>
        </w:rPr>
        <w:t>, разработанные на основании соответствующего типового положения, утвержденного постановлением Верховного Совета Приднестровской Молдавской Республики, утверждаются Советом народных депутатов города (района). В положениях определяются сфера деятельности фонда, цели и задачи, структура и методы формирования средств».</w:t>
      </w:r>
    </w:p>
    <w:p w:rsidR="008B6346" w:rsidRPr="008B6346" w:rsidRDefault="008B6346" w:rsidP="008B6346">
      <w:pPr>
        <w:ind w:firstLine="567"/>
        <w:jc w:val="both"/>
        <w:rPr>
          <w:rFonts w:eastAsiaTheme="minorHAnsi" w:cstheme="minorBidi"/>
          <w:spacing w:val="0"/>
          <w:lang w:eastAsia="en-US"/>
        </w:rPr>
      </w:pPr>
    </w:p>
    <w:p w:rsidR="008B6346" w:rsidRPr="008B6346" w:rsidRDefault="008B6346" w:rsidP="00134D34">
      <w:pPr>
        <w:ind w:firstLine="709"/>
        <w:jc w:val="both"/>
        <w:rPr>
          <w:rFonts w:eastAsiaTheme="minorHAnsi" w:cstheme="minorBidi"/>
          <w:spacing w:val="0"/>
          <w:lang w:eastAsia="en-US"/>
        </w:rPr>
      </w:pPr>
      <w:r w:rsidRPr="008B6346">
        <w:rPr>
          <w:rFonts w:eastAsiaTheme="minorHAnsi" w:cstheme="minorBidi"/>
          <w:snapToGrid w:val="0"/>
          <w:spacing w:val="0"/>
          <w:lang w:eastAsia="en-US"/>
        </w:rPr>
        <w:t xml:space="preserve">2. Пункт 2 статьи 36 </w:t>
      </w:r>
      <w:r w:rsidRPr="008B6346">
        <w:rPr>
          <w:rFonts w:eastAsiaTheme="minorHAnsi" w:cstheme="minorBidi"/>
          <w:spacing w:val="0"/>
          <w:lang w:eastAsia="en-US"/>
        </w:rPr>
        <w:t>изложить в следующей редакции:</w:t>
      </w:r>
    </w:p>
    <w:p w:rsidR="008B6346" w:rsidRPr="008B6346" w:rsidRDefault="008B6346" w:rsidP="00134D34">
      <w:pPr>
        <w:ind w:firstLine="709"/>
        <w:jc w:val="both"/>
        <w:rPr>
          <w:rFonts w:eastAsiaTheme="minorHAnsi" w:cstheme="minorBidi"/>
          <w:snapToGrid w:val="0"/>
          <w:spacing w:val="0"/>
          <w:lang w:eastAsia="en-US"/>
        </w:rPr>
      </w:pPr>
      <w:r w:rsidRPr="008B6346">
        <w:rPr>
          <w:rFonts w:eastAsiaTheme="minorHAnsi" w:cstheme="minorBidi"/>
          <w:snapToGrid w:val="0"/>
          <w:spacing w:val="0"/>
          <w:lang w:eastAsia="en-US"/>
        </w:rPr>
        <w:t>«2. В случае если закон Приднестровской Молдавской Республики о республиканском бюджете или решени</w:t>
      </w:r>
      <w:r w:rsidR="009C48B0">
        <w:rPr>
          <w:rFonts w:eastAsiaTheme="minorHAnsi" w:cstheme="minorBidi"/>
          <w:snapToGrid w:val="0"/>
          <w:spacing w:val="0"/>
          <w:lang w:eastAsia="en-US"/>
        </w:rPr>
        <w:t>я</w:t>
      </w:r>
      <w:r w:rsidRPr="008B6346">
        <w:rPr>
          <w:rFonts w:eastAsiaTheme="minorHAnsi" w:cstheme="minorBidi"/>
          <w:snapToGrid w:val="0"/>
          <w:spacing w:val="0"/>
          <w:lang w:eastAsia="en-US"/>
        </w:rPr>
        <w:t xml:space="preserve"> Советов народных депутатов города (района) о местном бюджете на </w:t>
      </w:r>
      <w:r w:rsidR="00BB2B79">
        <w:rPr>
          <w:rFonts w:eastAsiaTheme="minorHAnsi" w:cstheme="minorBidi"/>
          <w:snapToGrid w:val="0"/>
          <w:spacing w:val="0"/>
          <w:lang w:eastAsia="en-US"/>
        </w:rPr>
        <w:t>соответс</w:t>
      </w:r>
      <w:r w:rsidR="002950D9">
        <w:rPr>
          <w:rFonts w:eastAsiaTheme="minorHAnsi" w:cstheme="minorBidi"/>
          <w:snapToGrid w:val="0"/>
          <w:spacing w:val="0"/>
          <w:lang w:eastAsia="en-US"/>
        </w:rPr>
        <w:t>т</w:t>
      </w:r>
      <w:r w:rsidR="00BB2B79">
        <w:rPr>
          <w:rFonts w:eastAsiaTheme="minorHAnsi" w:cstheme="minorBidi"/>
          <w:snapToGrid w:val="0"/>
          <w:spacing w:val="0"/>
          <w:lang w:eastAsia="en-US"/>
        </w:rPr>
        <w:t>вующий</w:t>
      </w:r>
      <w:r w:rsidRPr="008B6346">
        <w:rPr>
          <w:rFonts w:eastAsiaTheme="minorHAnsi" w:cstheme="minorBidi"/>
          <w:snapToGrid w:val="0"/>
          <w:spacing w:val="0"/>
          <w:lang w:eastAsia="en-US"/>
        </w:rPr>
        <w:t xml:space="preserve"> финансовый год не приняты, то в следующем финансовом году доходы от приватизации:</w:t>
      </w:r>
    </w:p>
    <w:p w:rsidR="008B6346" w:rsidRPr="008B6346" w:rsidRDefault="008B6346" w:rsidP="00134D34">
      <w:pPr>
        <w:ind w:firstLine="709"/>
        <w:jc w:val="both"/>
        <w:rPr>
          <w:rFonts w:eastAsiaTheme="minorHAnsi" w:cstheme="minorBidi"/>
          <w:snapToGrid w:val="0"/>
          <w:spacing w:val="0"/>
          <w:lang w:eastAsia="en-US"/>
        </w:rPr>
      </w:pPr>
      <w:r w:rsidRPr="008B6346">
        <w:rPr>
          <w:rFonts w:eastAsiaTheme="minorHAnsi" w:cstheme="minorBidi"/>
          <w:snapToGrid w:val="0"/>
          <w:spacing w:val="0"/>
          <w:lang w:eastAsia="en-US"/>
        </w:rPr>
        <w:t>а) имущества, находящегося в государственной собственности, зачисляются в Фонд государственного резерва Приднестровской Молдавской Республики;</w:t>
      </w:r>
    </w:p>
    <w:p w:rsidR="008B6346" w:rsidRPr="008B6346" w:rsidRDefault="008B6346" w:rsidP="00134D34">
      <w:pPr>
        <w:ind w:firstLine="709"/>
        <w:jc w:val="both"/>
        <w:rPr>
          <w:rFonts w:eastAsiaTheme="minorHAnsi" w:cstheme="minorBidi"/>
          <w:snapToGrid w:val="0"/>
          <w:spacing w:val="0"/>
          <w:lang w:eastAsia="en-US"/>
        </w:rPr>
      </w:pPr>
      <w:r w:rsidRPr="008B6346">
        <w:rPr>
          <w:rFonts w:eastAsiaTheme="minorHAnsi" w:cstheme="minorBidi"/>
          <w:snapToGrid w:val="0"/>
          <w:spacing w:val="0"/>
          <w:lang w:eastAsia="en-US"/>
        </w:rPr>
        <w:t>б) имущества, находящегося в муниципальной собственности</w:t>
      </w:r>
      <w:r w:rsidR="00BB2B79">
        <w:rPr>
          <w:rFonts w:eastAsiaTheme="minorHAnsi" w:cstheme="minorBidi"/>
          <w:snapToGrid w:val="0"/>
          <w:spacing w:val="0"/>
          <w:lang w:eastAsia="en-US"/>
        </w:rPr>
        <w:t>,</w:t>
      </w:r>
      <w:r w:rsidRPr="008B6346">
        <w:rPr>
          <w:rFonts w:eastAsiaTheme="minorHAnsi" w:cstheme="minorBidi"/>
          <w:snapToGrid w:val="0"/>
          <w:spacing w:val="0"/>
          <w:lang w:eastAsia="en-US"/>
        </w:rPr>
        <w:t xml:space="preserve"> до принятия решения Советами народных депутатов города (района) о местном бюджете распределяются в следующем порядке:</w:t>
      </w:r>
    </w:p>
    <w:p w:rsidR="008B6346" w:rsidRPr="008B6346" w:rsidRDefault="008B6346" w:rsidP="00134D34">
      <w:pPr>
        <w:ind w:firstLine="709"/>
        <w:jc w:val="both"/>
        <w:rPr>
          <w:rFonts w:eastAsiaTheme="minorHAnsi" w:cstheme="minorBidi"/>
          <w:snapToGrid w:val="0"/>
          <w:spacing w:val="0"/>
          <w:lang w:eastAsia="en-US"/>
        </w:rPr>
      </w:pPr>
      <w:r w:rsidRPr="008B6346">
        <w:rPr>
          <w:rFonts w:eastAsiaTheme="minorHAnsi" w:cstheme="minorBidi"/>
          <w:snapToGrid w:val="0"/>
          <w:spacing w:val="0"/>
          <w:lang w:eastAsia="en-US"/>
        </w:rPr>
        <w:t>1) 50 процентов –</w:t>
      </w:r>
      <w:r w:rsidR="00BB2B79">
        <w:rPr>
          <w:rFonts w:eastAsiaTheme="minorHAnsi" w:cstheme="minorBidi"/>
          <w:snapToGrid w:val="0"/>
          <w:spacing w:val="0"/>
          <w:lang w:eastAsia="en-US"/>
        </w:rPr>
        <w:t xml:space="preserve"> </w:t>
      </w:r>
      <w:r w:rsidRPr="008B6346">
        <w:rPr>
          <w:rFonts w:eastAsiaTheme="minorHAnsi" w:cstheme="minorBidi"/>
          <w:snapToGrid w:val="0"/>
          <w:spacing w:val="0"/>
          <w:lang w:eastAsia="en-US"/>
        </w:rPr>
        <w:t>в фонд экономического развития города (района);</w:t>
      </w:r>
    </w:p>
    <w:p w:rsidR="008B6346" w:rsidRPr="008B6346" w:rsidRDefault="008B6346" w:rsidP="00134D34">
      <w:pPr>
        <w:ind w:firstLine="709"/>
        <w:jc w:val="both"/>
        <w:rPr>
          <w:rFonts w:eastAsiaTheme="minorHAnsi" w:cstheme="minorBidi"/>
          <w:snapToGrid w:val="0"/>
          <w:spacing w:val="0"/>
          <w:lang w:eastAsia="en-US"/>
        </w:rPr>
      </w:pPr>
      <w:r w:rsidRPr="008B6346">
        <w:rPr>
          <w:rFonts w:eastAsiaTheme="minorHAnsi" w:cstheme="minorBidi"/>
          <w:snapToGrid w:val="0"/>
          <w:spacing w:val="0"/>
          <w:lang w:eastAsia="en-US"/>
        </w:rPr>
        <w:t>2) 50 процентов – в фонд социального развития города (района)</w:t>
      </w:r>
      <w:r w:rsidRPr="008B6346">
        <w:rPr>
          <w:rFonts w:eastAsiaTheme="minorHAnsi" w:cstheme="minorBidi"/>
          <w:spacing w:val="0"/>
          <w:lang w:eastAsia="en-US"/>
        </w:rPr>
        <w:t>».</w:t>
      </w:r>
    </w:p>
    <w:p w:rsidR="00134D34" w:rsidRPr="00134D34" w:rsidRDefault="00134D34" w:rsidP="00134D34">
      <w:pPr>
        <w:ind w:firstLine="709"/>
        <w:jc w:val="both"/>
        <w:rPr>
          <w:rFonts w:eastAsiaTheme="minorHAnsi" w:cstheme="minorBidi"/>
          <w:spacing w:val="0"/>
          <w:shd w:val="clear" w:color="auto" w:fill="FFFFFF"/>
          <w:lang w:eastAsia="en-US"/>
        </w:rPr>
      </w:pPr>
    </w:p>
    <w:p w:rsidR="002950D9" w:rsidRDefault="002950D9" w:rsidP="00134D34">
      <w:pPr>
        <w:ind w:firstLine="709"/>
        <w:jc w:val="both"/>
        <w:rPr>
          <w:rFonts w:eastAsiaTheme="minorHAnsi" w:cstheme="minorBidi"/>
          <w:b/>
          <w:spacing w:val="0"/>
          <w:shd w:val="clear" w:color="auto" w:fill="FFFFFF"/>
          <w:lang w:eastAsia="en-US"/>
        </w:rPr>
      </w:pPr>
    </w:p>
    <w:p w:rsidR="002950D9" w:rsidRDefault="002950D9" w:rsidP="00134D34">
      <w:pPr>
        <w:ind w:firstLine="709"/>
        <w:jc w:val="both"/>
        <w:rPr>
          <w:rFonts w:eastAsiaTheme="minorHAnsi" w:cstheme="minorBidi"/>
          <w:b/>
          <w:spacing w:val="0"/>
          <w:shd w:val="clear" w:color="auto" w:fill="FFFFFF"/>
          <w:lang w:eastAsia="en-US"/>
        </w:rPr>
      </w:pPr>
    </w:p>
    <w:p w:rsidR="002950D9" w:rsidRDefault="002950D9" w:rsidP="00134D34">
      <w:pPr>
        <w:ind w:firstLine="709"/>
        <w:jc w:val="both"/>
        <w:rPr>
          <w:rFonts w:eastAsiaTheme="minorHAnsi" w:cstheme="minorBidi"/>
          <w:b/>
          <w:spacing w:val="0"/>
          <w:shd w:val="clear" w:color="auto" w:fill="FFFFFF"/>
          <w:lang w:eastAsia="en-US"/>
        </w:rPr>
      </w:pPr>
    </w:p>
    <w:p w:rsidR="002950D9" w:rsidRDefault="002950D9" w:rsidP="00134D34">
      <w:pPr>
        <w:ind w:firstLine="709"/>
        <w:jc w:val="both"/>
        <w:rPr>
          <w:rFonts w:eastAsiaTheme="minorHAnsi" w:cstheme="minorBidi"/>
          <w:b/>
          <w:spacing w:val="0"/>
          <w:shd w:val="clear" w:color="auto" w:fill="FFFFFF"/>
          <w:lang w:eastAsia="en-US"/>
        </w:rPr>
      </w:pPr>
    </w:p>
    <w:p w:rsidR="002950D9" w:rsidRDefault="002950D9" w:rsidP="00134D34">
      <w:pPr>
        <w:ind w:firstLine="709"/>
        <w:jc w:val="both"/>
        <w:rPr>
          <w:rFonts w:eastAsiaTheme="minorHAnsi" w:cstheme="minorBidi"/>
          <w:b/>
          <w:spacing w:val="0"/>
          <w:shd w:val="clear" w:color="auto" w:fill="FFFFFF"/>
          <w:lang w:eastAsia="en-US"/>
        </w:rPr>
      </w:pPr>
    </w:p>
    <w:p w:rsidR="008B6346" w:rsidRPr="008B6346" w:rsidRDefault="008B6346" w:rsidP="00134D34">
      <w:pPr>
        <w:ind w:firstLine="709"/>
        <w:jc w:val="both"/>
        <w:rPr>
          <w:rFonts w:eastAsiaTheme="minorHAnsi" w:cstheme="minorBidi"/>
          <w:spacing w:val="0"/>
          <w:lang w:eastAsia="en-US"/>
        </w:rPr>
      </w:pPr>
      <w:r w:rsidRPr="008B6346">
        <w:rPr>
          <w:rFonts w:eastAsiaTheme="minorHAnsi" w:cstheme="minorBidi"/>
          <w:b/>
          <w:spacing w:val="0"/>
          <w:shd w:val="clear" w:color="auto" w:fill="FFFFFF"/>
          <w:lang w:eastAsia="en-US"/>
        </w:rPr>
        <w:lastRenderedPageBreak/>
        <w:t>Статья 2.</w:t>
      </w:r>
      <w:r w:rsidRPr="008B6346">
        <w:rPr>
          <w:rFonts w:eastAsiaTheme="minorHAnsi" w:cstheme="minorBidi"/>
          <w:spacing w:val="0"/>
          <w:shd w:val="clear" w:color="auto" w:fill="FFFFFF"/>
          <w:lang w:eastAsia="en-US"/>
        </w:rPr>
        <w:t xml:space="preserve"> </w:t>
      </w:r>
      <w:r w:rsidRPr="008B6346">
        <w:rPr>
          <w:rFonts w:eastAsiaTheme="minorHAnsi" w:cstheme="minorBidi"/>
          <w:spacing w:val="0"/>
          <w:lang w:eastAsia="en-US"/>
        </w:rPr>
        <w:t>Настоящий Закон вступает в силу со дня, следующего за днем официального опубликования.</w:t>
      </w:r>
    </w:p>
    <w:p w:rsidR="00BF33A9" w:rsidRDefault="00BF33A9" w:rsidP="00FA190D">
      <w:pPr>
        <w:ind w:firstLine="709"/>
        <w:jc w:val="both"/>
        <w:rPr>
          <w:spacing w:val="0"/>
        </w:rPr>
      </w:pPr>
    </w:p>
    <w:p w:rsidR="002950D9" w:rsidRPr="00134D34" w:rsidRDefault="002950D9" w:rsidP="00FA190D">
      <w:pPr>
        <w:ind w:firstLine="709"/>
        <w:jc w:val="both"/>
        <w:rPr>
          <w:spacing w:val="0"/>
        </w:rPr>
      </w:pPr>
    </w:p>
    <w:p w:rsidR="003C6611" w:rsidRPr="00134D34" w:rsidRDefault="00490ACC" w:rsidP="00FA190D">
      <w:pPr>
        <w:jc w:val="both"/>
        <w:outlineLvl w:val="0"/>
        <w:rPr>
          <w:spacing w:val="0"/>
        </w:rPr>
      </w:pPr>
      <w:r w:rsidRPr="00134D34">
        <w:rPr>
          <w:spacing w:val="0"/>
        </w:rPr>
        <w:t xml:space="preserve">Президент </w:t>
      </w:r>
    </w:p>
    <w:p w:rsidR="00490ACC" w:rsidRPr="00134D34" w:rsidRDefault="00490ACC" w:rsidP="00FA190D">
      <w:pPr>
        <w:jc w:val="both"/>
        <w:outlineLvl w:val="0"/>
        <w:rPr>
          <w:spacing w:val="0"/>
        </w:rPr>
      </w:pPr>
      <w:r w:rsidRPr="00134D34">
        <w:rPr>
          <w:spacing w:val="0"/>
        </w:rPr>
        <w:t xml:space="preserve">Приднестровской </w:t>
      </w:r>
    </w:p>
    <w:p w:rsidR="00F44C76" w:rsidRPr="00134D34" w:rsidRDefault="00490ACC" w:rsidP="00FA190D">
      <w:pPr>
        <w:jc w:val="both"/>
        <w:rPr>
          <w:spacing w:val="0"/>
        </w:rPr>
      </w:pPr>
      <w:r w:rsidRPr="00134D34">
        <w:rPr>
          <w:spacing w:val="0"/>
        </w:rPr>
        <w:t xml:space="preserve">Молдавской Республики </w:t>
      </w:r>
      <w:r w:rsidRPr="00134D34">
        <w:rPr>
          <w:spacing w:val="0"/>
        </w:rPr>
        <w:tab/>
      </w:r>
      <w:r w:rsidRPr="00134D34">
        <w:rPr>
          <w:spacing w:val="0"/>
        </w:rPr>
        <w:tab/>
      </w:r>
      <w:r w:rsidRPr="00134D34">
        <w:rPr>
          <w:spacing w:val="0"/>
        </w:rPr>
        <w:tab/>
      </w:r>
      <w:r w:rsidRPr="00134D34">
        <w:rPr>
          <w:spacing w:val="0"/>
        </w:rPr>
        <w:tab/>
        <w:t xml:space="preserve"> </w:t>
      </w:r>
      <w:r w:rsidR="001713CD" w:rsidRPr="00134D34">
        <w:rPr>
          <w:spacing w:val="0"/>
        </w:rPr>
        <w:t xml:space="preserve">  </w:t>
      </w:r>
      <w:r w:rsidRPr="00134D34">
        <w:rPr>
          <w:spacing w:val="0"/>
        </w:rPr>
        <w:t xml:space="preserve">  В. Н. КРАСНОСЕЛЬСКИЙ</w:t>
      </w:r>
    </w:p>
    <w:p w:rsidR="00134D34" w:rsidRDefault="00134D34">
      <w:pPr>
        <w:jc w:val="both"/>
        <w:rPr>
          <w:spacing w:val="0"/>
        </w:rPr>
      </w:pPr>
    </w:p>
    <w:p w:rsidR="0068641E" w:rsidRDefault="0068641E">
      <w:pPr>
        <w:jc w:val="both"/>
        <w:rPr>
          <w:spacing w:val="0"/>
        </w:rPr>
      </w:pPr>
    </w:p>
    <w:p w:rsidR="0068641E" w:rsidRDefault="0068641E">
      <w:pPr>
        <w:jc w:val="both"/>
        <w:rPr>
          <w:spacing w:val="0"/>
        </w:rPr>
      </w:pPr>
    </w:p>
    <w:p w:rsidR="0068641E" w:rsidRPr="008F7915" w:rsidRDefault="0068641E" w:rsidP="0068641E">
      <w:pPr>
        <w:jc w:val="both"/>
        <w:rPr>
          <w:szCs w:val="26"/>
        </w:rPr>
      </w:pPr>
      <w:r w:rsidRPr="008F7915">
        <w:rPr>
          <w:szCs w:val="26"/>
        </w:rPr>
        <w:t>г. Тирасполь</w:t>
      </w:r>
    </w:p>
    <w:p w:rsidR="0068641E" w:rsidRPr="008F7915" w:rsidRDefault="0068641E" w:rsidP="0068641E">
      <w:pPr>
        <w:jc w:val="both"/>
        <w:rPr>
          <w:szCs w:val="26"/>
        </w:rPr>
      </w:pPr>
      <w:r>
        <w:rPr>
          <w:szCs w:val="26"/>
        </w:rPr>
        <w:t>6 мая</w:t>
      </w:r>
      <w:r w:rsidRPr="008F7915">
        <w:rPr>
          <w:szCs w:val="26"/>
        </w:rPr>
        <w:t xml:space="preserve"> 202</w:t>
      </w:r>
      <w:r>
        <w:rPr>
          <w:szCs w:val="26"/>
        </w:rPr>
        <w:t>6</w:t>
      </w:r>
      <w:r w:rsidRPr="008F7915">
        <w:rPr>
          <w:szCs w:val="26"/>
        </w:rPr>
        <w:t xml:space="preserve"> г.</w:t>
      </w:r>
    </w:p>
    <w:p w:rsidR="0068641E" w:rsidRPr="008F7915" w:rsidRDefault="0068641E" w:rsidP="0068641E">
      <w:pPr>
        <w:tabs>
          <w:tab w:val="left" w:pos="851"/>
          <w:tab w:val="left" w:pos="4536"/>
        </w:tabs>
        <w:ind w:left="28" w:hanging="28"/>
        <w:rPr>
          <w:szCs w:val="26"/>
        </w:rPr>
      </w:pPr>
      <w:r w:rsidRPr="008F7915">
        <w:rPr>
          <w:szCs w:val="26"/>
        </w:rPr>
        <w:t xml:space="preserve">№ </w:t>
      </w:r>
      <w:r>
        <w:rPr>
          <w:szCs w:val="26"/>
        </w:rPr>
        <w:t>89</w:t>
      </w:r>
      <w:r w:rsidRPr="008F7915">
        <w:rPr>
          <w:szCs w:val="26"/>
        </w:rPr>
        <w:t>-З</w:t>
      </w:r>
      <w:r>
        <w:rPr>
          <w:szCs w:val="26"/>
        </w:rPr>
        <w:t>И</w:t>
      </w:r>
      <w:r w:rsidRPr="008F7915">
        <w:rPr>
          <w:szCs w:val="26"/>
        </w:rPr>
        <w:t>-VI</w:t>
      </w:r>
      <w:r w:rsidRPr="008F7915">
        <w:rPr>
          <w:szCs w:val="26"/>
          <w:lang w:val="en-US"/>
        </w:rPr>
        <w:t>II</w:t>
      </w:r>
    </w:p>
    <w:p w:rsidR="0068641E" w:rsidRPr="00134D34" w:rsidRDefault="0068641E">
      <w:pPr>
        <w:jc w:val="both"/>
        <w:rPr>
          <w:spacing w:val="0"/>
        </w:rPr>
      </w:pPr>
      <w:bookmarkStart w:id="0" w:name="_GoBack"/>
      <w:bookmarkEnd w:id="0"/>
    </w:p>
    <w:sectPr w:rsidR="0068641E" w:rsidRPr="00134D34"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45C" w:rsidRDefault="0080345C">
      <w:r>
        <w:separator/>
      </w:r>
    </w:p>
  </w:endnote>
  <w:endnote w:type="continuationSeparator" w:id="0">
    <w:p w:rsidR="0080345C" w:rsidRDefault="0080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45C" w:rsidRDefault="0080345C">
      <w:r>
        <w:separator/>
      </w:r>
    </w:p>
  </w:footnote>
  <w:footnote w:type="continuationSeparator" w:id="0">
    <w:p w:rsidR="0080345C" w:rsidRDefault="00803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68641E">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7"/>
  </w:num>
  <w:num w:numId="2">
    <w:abstractNumId w:val="35"/>
  </w:num>
  <w:num w:numId="3">
    <w:abstractNumId w:val="9"/>
  </w:num>
  <w:num w:numId="4">
    <w:abstractNumId w:val="8"/>
  </w:num>
  <w:num w:numId="5">
    <w:abstractNumId w:val="28"/>
  </w:num>
  <w:num w:numId="6">
    <w:abstractNumId w:val="33"/>
  </w:num>
  <w:num w:numId="7">
    <w:abstractNumId w:val="31"/>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6"/>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0"/>
  </w:num>
  <w:num w:numId="37">
    <w:abstractNumId w:val="25"/>
  </w:num>
  <w:num w:numId="38">
    <w:abstractNumId w:val="20"/>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4D34"/>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4F65"/>
    <w:rsid w:val="001962C8"/>
    <w:rsid w:val="00196429"/>
    <w:rsid w:val="00196C2F"/>
    <w:rsid w:val="0019799B"/>
    <w:rsid w:val="001A0206"/>
    <w:rsid w:val="001A0242"/>
    <w:rsid w:val="001A03FB"/>
    <w:rsid w:val="001A344A"/>
    <w:rsid w:val="001A3DDE"/>
    <w:rsid w:val="001A4162"/>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0D9"/>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37E1"/>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34"/>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68C"/>
    <w:rsid w:val="004F481A"/>
    <w:rsid w:val="004F4945"/>
    <w:rsid w:val="004F4E48"/>
    <w:rsid w:val="004F51CA"/>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1FE"/>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3B3C"/>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17B2"/>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1289"/>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1F40"/>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641E"/>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EEC"/>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345C"/>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346"/>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48B0"/>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2B79"/>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64B"/>
    <w:rsid w:val="00D019C9"/>
    <w:rsid w:val="00D02344"/>
    <w:rsid w:val="00D0251A"/>
    <w:rsid w:val="00D0288B"/>
    <w:rsid w:val="00D0408E"/>
    <w:rsid w:val="00D04439"/>
    <w:rsid w:val="00D053D8"/>
    <w:rsid w:val="00D054CD"/>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190D"/>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28BAD-14DE-444E-8775-6C1F4077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706</Words>
  <Characters>4030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11</cp:revision>
  <cp:lastPrinted>2026-04-24T06:50:00Z</cp:lastPrinted>
  <dcterms:created xsi:type="dcterms:W3CDTF">2026-04-15T12:47:00Z</dcterms:created>
  <dcterms:modified xsi:type="dcterms:W3CDTF">2026-05-06T08:36:00Z</dcterms:modified>
</cp:coreProperties>
</file>