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</w:pPr>
    </w:p>
    <w:p w:rsidR="00DD5676" w:rsidRDefault="00DD5676" w:rsidP="00BB2D08">
      <w:pPr>
        <w:pStyle w:val="20"/>
        <w:shd w:val="clear" w:color="auto" w:fill="auto"/>
        <w:spacing w:after="0" w:line="240" w:lineRule="auto"/>
        <w:ind w:firstLine="709"/>
        <w:jc w:val="center"/>
      </w:pPr>
      <w:bookmarkStart w:id="0" w:name="_GoBack"/>
      <w:bookmarkEnd w:id="0"/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r>
        <w:t>Об Официальном заключении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r>
        <w:t xml:space="preserve">Президента Приднестровской Молдавской Республики 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proofErr w:type="gramStart"/>
      <w:r>
        <w:t>на</w:t>
      </w:r>
      <w:proofErr w:type="gramEnd"/>
      <w:r>
        <w:t xml:space="preserve"> отчет центрального банка 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r>
        <w:t xml:space="preserve">Приднестровской Молдавской Республики 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proofErr w:type="gramStart"/>
      <w:r>
        <w:t>за</w:t>
      </w:r>
      <w:proofErr w:type="gramEnd"/>
      <w:r>
        <w:t xml:space="preserve"> 2025 год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center"/>
      </w:pPr>
    </w:p>
    <w:p w:rsidR="00DD5676" w:rsidRDefault="00DD5676" w:rsidP="00BB2D08">
      <w:pPr>
        <w:pStyle w:val="20"/>
        <w:shd w:val="clear" w:color="auto" w:fill="auto"/>
        <w:spacing w:after="0" w:line="240" w:lineRule="auto"/>
        <w:ind w:firstLine="709"/>
        <w:jc w:val="center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В соответствии со статьями 65, 72 Конституции Приднестровской Молдавской Республики, подпунктом в) пункта 3 статьи 6 Закона Приднестровской Молдавской Республики от 7 мая 2007 года № </w:t>
      </w:r>
      <w:r>
        <w:rPr>
          <w:lang w:bidi="en-US"/>
        </w:rPr>
        <w:t>212-3-</w:t>
      </w:r>
      <w:r>
        <w:rPr>
          <w:lang w:val="en-US" w:bidi="en-US"/>
        </w:rPr>
        <w:t>IV</w:t>
      </w:r>
      <w:r w:rsidRPr="00BB2D08">
        <w:rPr>
          <w:lang w:bidi="en-US"/>
        </w:rPr>
        <w:t xml:space="preserve"> </w:t>
      </w:r>
      <w:r>
        <w:rPr>
          <w:lang w:bidi="en-US"/>
        </w:rPr>
        <w:t xml:space="preserve">                </w:t>
      </w:r>
      <w:proofErr w:type="gramStart"/>
      <w:r>
        <w:rPr>
          <w:lang w:bidi="en-US"/>
        </w:rPr>
        <w:t xml:space="preserve">   </w:t>
      </w:r>
      <w:r>
        <w:t>«</w:t>
      </w:r>
      <w:proofErr w:type="gramEnd"/>
      <w:r>
        <w:t>О центральном банке Приднестровской Молдавской Республики» (САЗ 07-20) с внесенными в него изменениями и (или) дополнениями: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both"/>
      </w:pPr>
      <w:r>
        <w:t>1. Направить Официальное заключение Президента Приднестровской Молдавской Республики на отчет центрального банка Приднестровской Молдавской Республики за 2025 год, представленный Приднестровским республиканским банком, на рассмотрение в Верховный Совет Приднестровской Молдавской Республики (прилагается).</w:t>
      </w:r>
    </w:p>
    <w:p w:rsidR="00DD5676" w:rsidRDefault="00DD5676" w:rsidP="00BB2D08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2*. 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left"/>
      </w:pPr>
      <w:r>
        <w:t>*– не для печати.</w:t>
      </w:r>
    </w:p>
    <w:p w:rsidR="00BB2D08" w:rsidRPr="00DD5676" w:rsidRDefault="00BB2D08" w:rsidP="00BB2D08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BB2D08" w:rsidRPr="00DD5676" w:rsidRDefault="00BB2D08" w:rsidP="00BB2D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B2D08" w:rsidRPr="00DD5676" w:rsidRDefault="00BB2D08" w:rsidP="00BB2D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B2D08" w:rsidRPr="00DD5676" w:rsidRDefault="00BB2D08" w:rsidP="00BB2D08">
      <w:pPr>
        <w:widowControl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D5676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ПРЕЗИДЕНТ                                                                                                                                В.КРАСНОСЕЛЬСКИЙ</w:t>
      </w:r>
    </w:p>
    <w:p w:rsidR="00BB2D08" w:rsidRDefault="00BB2D08" w:rsidP="00BB2D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5676" w:rsidRDefault="00DD5676" w:rsidP="00BB2D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5676" w:rsidRPr="00DD5676" w:rsidRDefault="00DD5676" w:rsidP="00BB2D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B2D08" w:rsidRPr="00DD5676" w:rsidRDefault="00BB2D08" w:rsidP="00BB2D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г. Тирасполь</w:t>
      </w:r>
    </w:p>
    <w:p w:rsidR="00BB2D08" w:rsidRPr="00DD5676" w:rsidRDefault="00DD5676" w:rsidP="00BB2D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27</w:t>
      </w:r>
      <w:r w:rsidR="00BB2D08"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мая 2026 г.</w:t>
      </w:r>
    </w:p>
    <w:p w:rsidR="00BB2D08" w:rsidRPr="00DD5676" w:rsidRDefault="00DD5676" w:rsidP="00BB2D0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№ 185</w:t>
      </w:r>
      <w:r w:rsidR="00BB2D08"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рп</w:t>
      </w:r>
    </w:p>
    <w:p w:rsidR="00DD5676" w:rsidRDefault="00DD5676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DD5676" w:rsidRDefault="00DD5676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DD5676" w:rsidRDefault="00DD5676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DD5676" w:rsidRDefault="00DD5676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BB2D08" w:rsidRPr="00DD5676" w:rsidRDefault="00BB2D08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D5676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>ПРИЛОЖЕНИЕ № 1</w:t>
      </w:r>
    </w:p>
    <w:p w:rsidR="00BB2D08" w:rsidRPr="00DD5676" w:rsidRDefault="00BB2D08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proofErr w:type="gramEnd"/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Распоряжению Президента</w:t>
      </w:r>
    </w:p>
    <w:p w:rsidR="00BB2D08" w:rsidRPr="00DD5676" w:rsidRDefault="00BB2D08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Приднестровской Молдавской</w:t>
      </w:r>
    </w:p>
    <w:p w:rsidR="00BB2D08" w:rsidRPr="00DD5676" w:rsidRDefault="00BB2D08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</w:t>
      </w:r>
    </w:p>
    <w:p w:rsidR="00BB2D08" w:rsidRPr="00DD5676" w:rsidRDefault="00BB2D08" w:rsidP="00BB2D08">
      <w:pPr>
        <w:widowControl/>
        <w:ind w:firstLine="595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proofErr w:type="gramEnd"/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</w:t>
      </w:r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мая 2026 года № </w:t>
      </w:r>
      <w:r w:rsid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185</w:t>
      </w:r>
      <w:r w:rsidRPr="00DD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рп</w:t>
      </w:r>
    </w:p>
    <w:p w:rsidR="00BB2D08" w:rsidRPr="00DD5676" w:rsidRDefault="00BB2D08" w:rsidP="00BB2D08">
      <w:pPr>
        <w:pStyle w:val="3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B2D08" w:rsidRPr="00DD5676" w:rsidRDefault="00BB2D08" w:rsidP="00BB2D08">
      <w:pPr>
        <w:pStyle w:val="3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BB2D08" w:rsidRPr="0066032E" w:rsidRDefault="00BB2D08" w:rsidP="00BB2D08">
      <w:pPr>
        <w:pStyle w:val="30"/>
        <w:shd w:val="clear" w:color="auto" w:fill="auto"/>
        <w:spacing w:before="0" w:line="240" w:lineRule="auto"/>
        <w:jc w:val="center"/>
        <w:rPr>
          <w:sz w:val="24"/>
          <w:szCs w:val="28"/>
        </w:rPr>
      </w:pPr>
      <w:r w:rsidRPr="0066032E">
        <w:rPr>
          <w:sz w:val="24"/>
          <w:szCs w:val="28"/>
        </w:rPr>
        <w:t>ОФИЦИАЛЬНОЕ ЗАКЛЮЧЕНИЕ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r>
        <w:t xml:space="preserve">Президента Приднестровской Молдавской Республики 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proofErr w:type="gramStart"/>
      <w:r>
        <w:t>на</w:t>
      </w:r>
      <w:proofErr w:type="gramEnd"/>
      <w:r>
        <w:t xml:space="preserve"> отчет центрального банка 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r>
        <w:t xml:space="preserve">Приднестровской Молдавской Республики 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jc w:val="center"/>
      </w:pPr>
      <w:proofErr w:type="gramStart"/>
      <w:r>
        <w:t>за</w:t>
      </w:r>
      <w:proofErr w:type="gramEnd"/>
      <w:r>
        <w:t xml:space="preserve"> 2025 год</w:t>
      </w: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center"/>
      </w:pPr>
    </w:p>
    <w:p w:rsidR="00BB2D08" w:rsidRDefault="00BB2D08" w:rsidP="00BB2D08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Рассмотрев отчет центрального банка Приднестровской Молдавской Республики за 2025 год (далее – отчет), согласованный банковским советом Приднестровского республиканского банка (Протокол от 9 апреля 2026 года </w:t>
      </w:r>
      <w:r w:rsidR="007F26ED">
        <w:br/>
      </w:r>
      <w:r>
        <w:t xml:space="preserve">№ 3), Президент Приднестровской Молдавской Республики отмечает, что отчет отвечает требованиям пункта 3 статьи 23 Закона Приднестровской Молдавской Республики от 7 мая 2007 года № </w:t>
      </w:r>
      <w:r>
        <w:rPr>
          <w:lang w:bidi="en-US"/>
        </w:rPr>
        <w:t>212-3-</w:t>
      </w:r>
      <w:r>
        <w:rPr>
          <w:lang w:val="en-US" w:bidi="en-US"/>
        </w:rPr>
        <w:t>IV</w:t>
      </w:r>
      <w:r w:rsidRPr="00BB2D08">
        <w:rPr>
          <w:lang w:bidi="en-US"/>
        </w:rPr>
        <w:t xml:space="preserve"> </w:t>
      </w:r>
      <w:r>
        <w:t>«О центральном банке Приднестровской Молдавской Республики» (САЗ 07-20).</w:t>
      </w:r>
    </w:p>
    <w:p w:rsidR="00BB2D08" w:rsidRDefault="00BB2D08" w:rsidP="00BB2D0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5119" w:rsidRDefault="00045119"/>
    <w:p w:rsidR="00BB2D08" w:rsidRDefault="00BB2D08"/>
    <w:sectPr w:rsidR="00BB2D08" w:rsidSect="00BB2D08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ED" w:rsidRDefault="004F51ED" w:rsidP="00BB2D08">
      <w:r>
        <w:separator/>
      </w:r>
    </w:p>
  </w:endnote>
  <w:endnote w:type="continuationSeparator" w:id="0">
    <w:p w:rsidR="004F51ED" w:rsidRDefault="004F51ED" w:rsidP="00BB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ED" w:rsidRDefault="004F51ED" w:rsidP="00BB2D08">
      <w:r>
        <w:separator/>
      </w:r>
    </w:p>
  </w:footnote>
  <w:footnote w:type="continuationSeparator" w:id="0">
    <w:p w:rsidR="004F51ED" w:rsidRDefault="004F51ED" w:rsidP="00BB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1838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2D08" w:rsidRPr="00BB2D08" w:rsidRDefault="00BB2D08">
        <w:pPr>
          <w:pStyle w:val="a3"/>
          <w:jc w:val="center"/>
          <w:rPr>
            <w:rFonts w:ascii="Times New Roman" w:hAnsi="Times New Roman" w:cs="Times New Roman"/>
          </w:rPr>
        </w:pPr>
        <w:r w:rsidRPr="00BB2D08">
          <w:rPr>
            <w:rFonts w:ascii="Times New Roman" w:hAnsi="Times New Roman" w:cs="Times New Roman"/>
          </w:rPr>
          <w:fldChar w:fldCharType="begin"/>
        </w:r>
        <w:r w:rsidRPr="00BB2D08">
          <w:rPr>
            <w:rFonts w:ascii="Times New Roman" w:hAnsi="Times New Roman" w:cs="Times New Roman"/>
          </w:rPr>
          <w:instrText>PAGE   \* MERGEFORMAT</w:instrText>
        </w:r>
        <w:r w:rsidRPr="00BB2D08">
          <w:rPr>
            <w:rFonts w:ascii="Times New Roman" w:hAnsi="Times New Roman" w:cs="Times New Roman"/>
          </w:rPr>
          <w:fldChar w:fldCharType="separate"/>
        </w:r>
        <w:r w:rsidR="002F600E">
          <w:rPr>
            <w:rFonts w:ascii="Times New Roman" w:hAnsi="Times New Roman" w:cs="Times New Roman"/>
            <w:noProof/>
          </w:rPr>
          <w:t>- 2 -</w:t>
        </w:r>
        <w:r w:rsidRPr="00BB2D08">
          <w:rPr>
            <w:rFonts w:ascii="Times New Roman" w:hAnsi="Times New Roman" w:cs="Times New Roman"/>
          </w:rPr>
          <w:fldChar w:fldCharType="end"/>
        </w:r>
      </w:p>
    </w:sdtContent>
  </w:sdt>
  <w:p w:rsidR="00BB2D08" w:rsidRDefault="00BB2D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C6"/>
    <w:rsid w:val="00045119"/>
    <w:rsid w:val="0020477E"/>
    <w:rsid w:val="002A613E"/>
    <w:rsid w:val="002F600E"/>
    <w:rsid w:val="004F51ED"/>
    <w:rsid w:val="0066032E"/>
    <w:rsid w:val="007F26ED"/>
    <w:rsid w:val="009562C6"/>
    <w:rsid w:val="00BB2D08"/>
    <w:rsid w:val="00D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87A39-63D4-45FF-B37D-D77052DF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B2D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2D08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BB2D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2D08"/>
    <w:pPr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BB2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D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B2D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D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В.Н.</dc:creator>
  <cp:keywords/>
  <dc:description/>
  <cp:lastModifiedBy>Бугаева В.Н.</cp:lastModifiedBy>
  <cp:revision>5</cp:revision>
  <dcterms:created xsi:type="dcterms:W3CDTF">2026-05-26T08:13:00Z</dcterms:created>
  <dcterms:modified xsi:type="dcterms:W3CDTF">2026-05-27T13:01:00Z</dcterms:modified>
</cp:coreProperties>
</file>