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232E68" w:rsidRDefault="00490ACC" w:rsidP="00232E68">
      <w:pPr>
        <w:ind w:firstLine="709"/>
        <w:jc w:val="both"/>
        <w:rPr>
          <w:spacing w:val="0"/>
          <w:lang w:val="en-US"/>
          <w14:ligatures w14:val="standard"/>
        </w:rPr>
      </w:pPr>
    </w:p>
    <w:p w:rsidR="00490ACC" w:rsidRPr="00232E68" w:rsidRDefault="00490ACC" w:rsidP="00232E68">
      <w:pPr>
        <w:ind w:firstLine="709"/>
        <w:jc w:val="both"/>
        <w:rPr>
          <w:spacing w:val="0"/>
          <w14:ligatures w14:val="standard"/>
        </w:rPr>
      </w:pPr>
    </w:p>
    <w:p w:rsidR="00490ACC" w:rsidRPr="00232E68" w:rsidRDefault="00490ACC" w:rsidP="00232E68">
      <w:pPr>
        <w:ind w:firstLine="709"/>
        <w:jc w:val="both"/>
        <w:rPr>
          <w:spacing w:val="0"/>
          <w14:ligatures w14:val="standard"/>
        </w:rPr>
      </w:pPr>
    </w:p>
    <w:p w:rsidR="00490ACC" w:rsidRPr="00232E68" w:rsidRDefault="00490ACC" w:rsidP="00232E68">
      <w:pPr>
        <w:ind w:firstLine="709"/>
        <w:jc w:val="both"/>
        <w:rPr>
          <w:spacing w:val="0"/>
          <w14:ligatures w14:val="standard"/>
        </w:rPr>
      </w:pPr>
    </w:p>
    <w:p w:rsidR="003B0F28" w:rsidRPr="00232E68" w:rsidRDefault="003B0F28" w:rsidP="00232E68">
      <w:pPr>
        <w:ind w:firstLine="709"/>
        <w:jc w:val="center"/>
        <w:rPr>
          <w:b/>
          <w:spacing w:val="0"/>
          <w14:ligatures w14:val="standard"/>
        </w:rPr>
      </w:pPr>
    </w:p>
    <w:p w:rsidR="00490ACC" w:rsidRPr="00232E68" w:rsidRDefault="006404A3" w:rsidP="00232E68">
      <w:pPr>
        <w:jc w:val="center"/>
        <w:rPr>
          <w:b/>
          <w:spacing w:val="0"/>
          <w14:ligatures w14:val="standard"/>
        </w:rPr>
      </w:pPr>
      <w:r w:rsidRPr="00232E68">
        <w:rPr>
          <w:b/>
          <w:spacing w:val="0"/>
          <w14:ligatures w14:val="standard"/>
        </w:rPr>
        <w:t>З</w:t>
      </w:r>
      <w:r w:rsidR="00490ACC" w:rsidRPr="00232E68">
        <w:rPr>
          <w:b/>
          <w:spacing w:val="0"/>
          <w14:ligatures w14:val="standard"/>
        </w:rPr>
        <w:t>акон</w:t>
      </w:r>
    </w:p>
    <w:p w:rsidR="00490ACC" w:rsidRPr="00232E68" w:rsidRDefault="00490ACC" w:rsidP="00232E68">
      <w:pPr>
        <w:jc w:val="center"/>
        <w:outlineLvl w:val="0"/>
        <w:rPr>
          <w:b/>
          <w:caps/>
          <w:spacing w:val="0"/>
          <w14:ligatures w14:val="standard"/>
        </w:rPr>
      </w:pPr>
      <w:r w:rsidRPr="00232E68">
        <w:rPr>
          <w:b/>
          <w:spacing w:val="0"/>
          <w14:ligatures w14:val="standard"/>
        </w:rPr>
        <w:t xml:space="preserve">Приднестровской Молдавской Республики </w:t>
      </w:r>
    </w:p>
    <w:p w:rsidR="00490ACC" w:rsidRPr="00232E68" w:rsidRDefault="00490ACC" w:rsidP="00232E68">
      <w:pPr>
        <w:pStyle w:val="41"/>
        <w:shd w:val="clear" w:color="auto" w:fill="auto"/>
        <w:spacing w:before="0" w:after="0" w:line="240" w:lineRule="auto"/>
        <w:jc w:val="center"/>
        <w:rPr>
          <w:spacing w:val="0"/>
          <w:sz w:val="28"/>
          <w:szCs w:val="28"/>
          <w14:ligatures w14:val="standard"/>
        </w:rPr>
      </w:pPr>
    </w:p>
    <w:p w:rsidR="00E311B1" w:rsidRDefault="00E311B1" w:rsidP="00232E68">
      <w:pPr>
        <w:jc w:val="center"/>
        <w:rPr>
          <w:rFonts w:eastAsiaTheme="minorHAnsi"/>
          <w:b/>
          <w:spacing w:val="0"/>
          <w:lang w:eastAsia="en-US"/>
          <w14:ligatures w14:val="standard"/>
        </w:rPr>
      </w:pPr>
      <w:r w:rsidRPr="00E311B1">
        <w:rPr>
          <w:rFonts w:eastAsiaTheme="minorHAnsi"/>
          <w:b/>
          <w:bCs/>
          <w:spacing w:val="0"/>
          <w:lang w:eastAsia="en-US"/>
          <w14:ligatures w14:val="standard"/>
        </w:rPr>
        <w:t>«</w:t>
      </w:r>
      <w:r w:rsidRPr="00E311B1">
        <w:rPr>
          <w:rFonts w:eastAsiaTheme="minorHAnsi"/>
          <w:b/>
          <w:spacing w:val="0"/>
          <w:lang w:eastAsia="en-US"/>
          <w14:ligatures w14:val="standard"/>
        </w:rPr>
        <w:t>О внесении изменений в Закон</w:t>
      </w:r>
    </w:p>
    <w:p w:rsidR="00E311B1" w:rsidRDefault="00E311B1" w:rsidP="00232E68">
      <w:pPr>
        <w:jc w:val="center"/>
        <w:rPr>
          <w:rFonts w:eastAsiaTheme="minorHAnsi"/>
          <w:b/>
          <w:spacing w:val="0"/>
          <w:lang w:eastAsia="en-US"/>
          <w14:ligatures w14:val="standard"/>
        </w:rPr>
      </w:pPr>
      <w:r w:rsidRPr="00E311B1">
        <w:rPr>
          <w:rFonts w:eastAsiaTheme="minorHAnsi"/>
          <w:b/>
          <w:spacing w:val="0"/>
          <w:lang w:eastAsia="en-US"/>
          <w14:ligatures w14:val="standard"/>
        </w:rPr>
        <w:t xml:space="preserve">Приднестровской Молдавской Республики </w:t>
      </w:r>
    </w:p>
    <w:p w:rsidR="00E311B1" w:rsidRDefault="00E311B1" w:rsidP="00232E68">
      <w:pPr>
        <w:jc w:val="center"/>
        <w:rPr>
          <w:rFonts w:eastAsiaTheme="minorHAnsi"/>
          <w:b/>
          <w:spacing w:val="0"/>
          <w:lang w:eastAsia="en-US"/>
          <w14:ligatures w14:val="standard"/>
        </w:rPr>
      </w:pPr>
      <w:r w:rsidRPr="00E311B1">
        <w:rPr>
          <w:rFonts w:eastAsiaTheme="minorHAnsi"/>
          <w:b/>
          <w:spacing w:val="0"/>
          <w:lang w:eastAsia="en-US"/>
          <w14:ligatures w14:val="standard"/>
        </w:rPr>
        <w:t xml:space="preserve">«Об утверждении государственной целевой программы </w:t>
      </w:r>
    </w:p>
    <w:p w:rsidR="00FD7833" w:rsidRDefault="00E311B1" w:rsidP="00232E68">
      <w:pPr>
        <w:jc w:val="center"/>
        <w:rPr>
          <w:rFonts w:eastAsiaTheme="minorHAnsi"/>
          <w:b/>
          <w:spacing w:val="0"/>
          <w:lang w:eastAsia="en-US"/>
          <w14:ligatures w14:val="standard"/>
        </w:rPr>
      </w:pPr>
      <w:r w:rsidRPr="00E311B1">
        <w:rPr>
          <w:rFonts w:eastAsiaTheme="minorHAnsi"/>
          <w:b/>
          <w:spacing w:val="0"/>
          <w:lang w:eastAsia="en-US"/>
          <w14:ligatures w14:val="standard"/>
        </w:rPr>
        <w:t xml:space="preserve">«Развитие системы питьевого водоснабжения </w:t>
      </w:r>
    </w:p>
    <w:p w:rsidR="00FD7833" w:rsidRDefault="00E311B1" w:rsidP="00232E68">
      <w:pPr>
        <w:jc w:val="center"/>
        <w:rPr>
          <w:rFonts w:eastAsiaTheme="minorHAnsi"/>
          <w:b/>
          <w:spacing w:val="0"/>
          <w:lang w:eastAsia="en-US"/>
          <w14:ligatures w14:val="standard"/>
        </w:rPr>
      </w:pPr>
      <w:r w:rsidRPr="00E311B1">
        <w:rPr>
          <w:rFonts w:eastAsiaTheme="minorHAnsi"/>
          <w:b/>
          <w:spacing w:val="0"/>
          <w:lang w:eastAsia="en-US"/>
          <w14:ligatures w14:val="standard"/>
        </w:rPr>
        <w:t xml:space="preserve">населенных пунктов </w:t>
      </w:r>
    </w:p>
    <w:p w:rsidR="00EE45B6" w:rsidRDefault="00E311B1" w:rsidP="00232E68">
      <w:pPr>
        <w:jc w:val="center"/>
        <w:rPr>
          <w:rFonts w:eastAsiaTheme="minorHAnsi"/>
          <w:b/>
          <w:spacing w:val="0"/>
          <w:lang w:eastAsia="en-US"/>
          <w14:ligatures w14:val="standard"/>
        </w:rPr>
      </w:pPr>
      <w:r w:rsidRPr="00E311B1">
        <w:rPr>
          <w:rFonts w:eastAsiaTheme="minorHAnsi"/>
          <w:b/>
          <w:spacing w:val="0"/>
          <w:lang w:eastAsia="en-US"/>
          <w14:ligatures w14:val="standard"/>
        </w:rPr>
        <w:t xml:space="preserve">Приднестровской Молдавской Республики </w:t>
      </w:r>
    </w:p>
    <w:p w:rsidR="008D1DEF" w:rsidRPr="00232E68" w:rsidRDefault="00E311B1" w:rsidP="00232E68">
      <w:pPr>
        <w:jc w:val="center"/>
        <w:rPr>
          <w:b/>
          <w:spacing w:val="0"/>
          <w14:ligatures w14:val="standard"/>
        </w:rPr>
      </w:pPr>
      <w:r w:rsidRPr="00E311B1">
        <w:rPr>
          <w:rFonts w:eastAsiaTheme="minorHAnsi"/>
          <w:b/>
          <w:spacing w:val="0"/>
          <w:lang w:eastAsia="en-US"/>
          <w14:ligatures w14:val="standard"/>
        </w:rPr>
        <w:t>на 2024–2028 годы»</w:t>
      </w:r>
    </w:p>
    <w:p w:rsidR="00BD0DB1" w:rsidRPr="00232E68" w:rsidRDefault="00BD0DB1" w:rsidP="00232E68">
      <w:pPr>
        <w:ind w:firstLine="709"/>
        <w:jc w:val="center"/>
        <w:rPr>
          <w:spacing w:val="0"/>
          <w14:ligatures w14:val="standard"/>
        </w:rPr>
      </w:pPr>
    </w:p>
    <w:p w:rsidR="00490ACC" w:rsidRPr="00232E68" w:rsidRDefault="00490ACC" w:rsidP="00232E68">
      <w:pPr>
        <w:jc w:val="both"/>
        <w:rPr>
          <w:spacing w:val="0"/>
          <w14:ligatures w14:val="standard"/>
        </w:rPr>
      </w:pPr>
      <w:r w:rsidRPr="00232E68">
        <w:rPr>
          <w:spacing w:val="0"/>
          <w14:ligatures w14:val="standard"/>
        </w:rPr>
        <w:t>Принят Верховным Советом</w:t>
      </w:r>
    </w:p>
    <w:p w:rsidR="00490ACC" w:rsidRPr="00232E68" w:rsidRDefault="00490ACC" w:rsidP="00232E68">
      <w:pPr>
        <w:jc w:val="both"/>
        <w:rPr>
          <w:spacing w:val="0"/>
          <w14:ligatures w14:val="standard"/>
        </w:rPr>
      </w:pPr>
      <w:r w:rsidRPr="00232E68">
        <w:rPr>
          <w:spacing w:val="0"/>
          <w14:ligatures w14:val="standard"/>
        </w:rPr>
        <w:t xml:space="preserve">Приднестровской Молдавской Республики         </w:t>
      </w:r>
      <w:r w:rsidR="005A34F8" w:rsidRPr="00232E68">
        <w:rPr>
          <w:spacing w:val="0"/>
          <w14:ligatures w14:val="standard"/>
        </w:rPr>
        <w:t xml:space="preserve"> </w:t>
      </w:r>
      <w:r w:rsidR="00EF66F8" w:rsidRPr="00232E68">
        <w:rPr>
          <w:spacing w:val="0"/>
          <w14:ligatures w14:val="standard"/>
        </w:rPr>
        <w:t xml:space="preserve">  </w:t>
      </w:r>
      <w:r w:rsidR="00160CB7" w:rsidRPr="00232E68">
        <w:rPr>
          <w:spacing w:val="0"/>
          <w14:ligatures w14:val="standard"/>
        </w:rPr>
        <w:t xml:space="preserve"> </w:t>
      </w:r>
      <w:r w:rsidR="004D0024" w:rsidRPr="00232E68">
        <w:rPr>
          <w:spacing w:val="0"/>
          <w14:ligatures w14:val="standard"/>
        </w:rPr>
        <w:t xml:space="preserve"> </w:t>
      </w:r>
      <w:r w:rsidR="001B7E0C" w:rsidRPr="00232E68">
        <w:rPr>
          <w:spacing w:val="0"/>
          <w14:ligatures w14:val="standard"/>
        </w:rPr>
        <w:t xml:space="preserve"> </w:t>
      </w:r>
      <w:r w:rsidR="006B67E3" w:rsidRPr="00232E68">
        <w:rPr>
          <w:spacing w:val="0"/>
          <w14:ligatures w14:val="standard"/>
        </w:rPr>
        <w:t xml:space="preserve"> </w:t>
      </w:r>
      <w:r w:rsidR="00685667" w:rsidRPr="00232E68">
        <w:rPr>
          <w:spacing w:val="0"/>
          <w14:ligatures w14:val="standard"/>
        </w:rPr>
        <w:t xml:space="preserve"> </w:t>
      </w:r>
      <w:r w:rsidR="00622AA3" w:rsidRPr="00232E68">
        <w:rPr>
          <w:spacing w:val="0"/>
          <w14:ligatures w14:val="standard"/>
        </w:rPr>
        <w:t xml:space="preserve"> </w:t>
      </w:r>
      <w:r w:rsidR="006F2CE3" w:rsidRPr="00232E68">
        <w:rPr>
          <w:spacing w:val="0"/>
          <w14:ligatures w14:val="standard"/>
        </w:rPr>
        <w:t xml:space="preserve"> </w:t>
      </w:r>
      <w:r w:rsidR="00E22981" w:rsidRPr="00232E68">
        <w:rPr>
          <w:spacing w:val="0"/>
          <w14:ligatures w14:val="standard"/>
        </w:rPr>
        <w:t xml:space="preserve"> </w:t>
      </w:r>
      <w:r w:rsidR="00C14FD3" w:rsidRPr="00232E68">
        <w:rPr>
          <w:spacing w:val="0"/>
          <w14:ligatures w14:val="standard"/>
        </w:rPr>
        <w:t xml:space="preserve"> </w:t>
      </w:r>
      <w:r w:rsidR="007401BA" w:rsidRPr="00232E68">
        <w:rPr>
          <w:spacing w:val="0"/>
          <w14:ligatures w14:val="standard"/>
        </w:rPr>
        <w:t xml:space="preserve"> </w:t>
      </w:r>
      <w:r w:rsidR="005172CA" w:rsidRPr="00232E68">
        <w:rPr>
          <w:spacing w:val="0"/>
          <w14:ligatures w14:val="standard"/>
        </w:rPr>
        <w:t xml:space="preserve">   </w:t>
      </w:r>
      <w:r w:rsidR="007401BA" w:rsidRPr="00232E68">
        <w:rPr>
          <w:spacing w:val="0"/>
          <w14:ligatures w14:val="standard"/>
        </w:rPr>
        <w:t xml:space="preserve"> </w:t>
      </w:r>
      <w:r w:rsidR="0040452C" w:rsidRPr="00232E68">
        <w:rPr>
          <w:spacing w:val="0"/>
          <w14:ligatures w14:val="standard"/>
        </w:rPr>
        <w:t xml:space="preserve"> </w:t>
      </w:r>
      <w:r w:rsidR="007401BA" w:rsidRPr="00232E68">
        <w:rPr>
          <w:spacing w:val="0"/>
          <w14:ligatures w14:val="standard"/>
        </w:rPr>
        <w:t xml:space="preserve">  </w:t>
      </w:r>
      <w:r w:rsidR="0073522B" w:rsidRPr="00232E68">
        <w:rPr>
          <w:spacing w:val="0"/>
          <w14:ligatures w14:val="standard"/>
        </w:rPr>
        <w:t xml:space="preserve">  </w:t>
      </w:r>
      <w:r w:rsidR="00E311B1">
        <w:rPr>
          <w:spacing w:val="0"/>
          <w14:ligatures w14:val="standard"/>
        </w:rPr>
        <w:t>1</w:t>
      </w:r>
      <w:r w:rsidRPr="00232E68">
        <w:rPr>
          <w:spacing w:val="0"/>
          <w14:ligatures w14:val="standard"/>
        </w:rPr>
        <w:t xml:space="preserve"> </w:t>
      </w:r>
      <w:r w:rsidR="00E62193" w:rsidRPr="00232E68">
        <w:rPr>
          <w:spacing w:val="0"/>
          <w14:ligatures w14:val="standard"/>
        </w:rPr>
        <w:t>ию</w:t>
      </w:r>
      <w:r w:rsidR="00E311B1">
        <w:rPr>
          <w:spacing w:val="0"/>
          <w14:ligatures w14:val="standard"/>
        </w:rPr>
        <w:t>л</w:t>
      </w:r>
      <w:r w:rsidR="004E561D" w:rsidRPr="00232E68">
        <w:rPr>
          <w:spacing w:val="0"/>
          <w14:ligatures w14:val="standard"/>
        </w:rPr>
        <w:t>я</w:t>
      </w:r>
      <w:r w:rsidRPr="00232E68">
        <w:rPr>
          <w:spacing w:val="0"/>
          <w14:ligatures w14:val="standard"/>
        </w:rPr>
        <w:t xml:space="preserve"> 20</w:t>
      </w:r>
      <w:r w:rsidR="007626B4" w:rsidRPr="00232E68">
        <w:rPr>
          <w:spacing w:val="0"/>
          <w14:ligatures w14:val="standard"/>
        </w:rPr>
        <w:t>2</w:t>
      </w:r>
      <w:r w:rsidR="00F77639" w:rsidRPr="00232E68">
        <w:rPr>
          <w:spacing w:val="0"/>
          <w14:ligatures w14:val="standard"/>
        </w:rPr>
        <w:t>6</w:t>
      </w:r>
      <w:r w:rsidRPr="00232E68">
        <w:rPr>
          <w:spacing w:val="0"/>
          <w14:ligatures w14:val="standard"/>
        </w:rPr>
        <w:t xml:space="preserve"> года</w:t>
      </w:r>
    </w:p>
    <w:p w:rsidR="00CD3904" w:rsidRPr="00232E68" w:rsidRDefault="00CD3904" w:rsidP="00232E68">
      <w:pPr>
        <w:jc w:val="both"/>
        <w:rPr>
          <w:spacing w:val="0"/>
          <w14:ligatures w14:val="standard"/>
        </w:rPr>
      </w:pPr>
    </w:p>
    <w:p w:rsidR="00CF4D3F" w:rsidRPr="00CF4D3F" w:rsidRDefault="00CF4D3F" w:rsidP="00CF4D3F">
      <w:pPr>
        <w:ind w:firstLine="709"/>
        <w:jc w:val="both"/>
        <w:rPr>
          <w:rFonts w:cs="Courier New"/>
          <w:spacing w:val="0"/>
        </w:rPr>
      </w:pPr>
      <w:r w:rsidRPr="00CF4D3F">
        <w:rPr>
          <w:b/>
          <w:spacing w:val="0"/>
        </w:rPr>
        <w:t>Статья 1.</w:t>
      </w:r>
      <w:r w:rsidRPr="00CF4D3F">
        <w:rPr>
          <w:spacing w:val="0"/>
        </w:rPr>
        <w:t xml:space="preserve"> </w:t>
      </w:r>
      <w:r w:rsidRPr="00CF4D3F">
        <w:rPr>
          <w:rFonts w:eastAsia="Calibri"/>
          <w:spacing w:val="0"/>
        </w:rPr>
        <w:t xml:space="preserve">Внести в Закон Приднестровской Молдавской Республики </w:t>
      </w:r>
      <w:r w:rsidRPr="00CF4D3F">
        <w:rPr>
          <w:rFonts w:eastAsia="Calibri"/>
          <w:spacing w:val="0"/>
        </w:rPr>
        <w:br/>
      </w:r>
      <w:r w:rsidRPr="00CF4D3F">
        <w:rPr>
          <w:rFonts w:cs="Courier New"/>
          <w:spacing w:val="0"/>
        </w:rPr>
        <w:t>от 26 декабря 2023 года № 397-З-</w:t>
      </w:r>
      <w:r w:rsidRPr="00CF4D3F">
        <w:rPr>
          <w:rFonts w:cs="Courier New"/>
          <w:spacing w:val="0"/>
          <w:lang w:val="en-US"/>
        </w:rPr>
        <w:t>VII</w:t>
      </w:r>
      <w:r w:rsidRPr="00CF4D3F">
        <w:rPr>
          <w:rFonts w:cs="Courier New"/>
          <w:spacing w:val="0"/>
        </w:rPr>
        <w:t xml:space="preserve"> </w:t>
      </w:r>
      <w:r w:rsidRPr="00CF4D3F">
        <w:rPr>
          <w:rFonts w:eastAsia="Calibri"/>
          <w:spacing w:val="0"/>
        </w:rPr>
        <w:t xml:space="preserve">«Об утверждении государственной целевой программы «Развитие системы питьевого водоснабжения населенных пунктов Приднестровской Молдавской Республики на 2024–2028 годы» </w:t>
      </w:r>
      <w:r w:rsidRPr="00CF4D3F">
        <w:rPr>
          <w:rFonts w:eastAsia="Calibri"/>
          <w:spacing w:val="0"/>
        </w:rPr>
        <w:br/>
      </w:r>
      <w:r w:rsidRPr="00CF4D3F">
        <w:rPr>
          <w:rFonts w:cs="Courier New"/>
          <w:spacing w:val="0"/>
        </w:rPr>
        <w:t xml:space="preserve">(САЗ 24-1) </w:t>
      </w:r>
      <w:r w:rsidRPr="00CF4D3F">
        <w:rPr>
          <w:spacing w:val="0"/>
        </w:rPr>
        <w:t>следующие изменения.</w:t>
      </w:r>
    </w:p>
    <w:p w:rsidR="00CF4D3F" w:rsidRPr="00CF4D3F" w:rsidRDefault="00CF4D3F" w:rsidP="00CF4D3F">
      <w:pPr>
        <w:ind w:firstLine="709"/>
        <w:contextualSpacing/>
        <w:jc w:val="both"/>
        <w:rPr>
          <w:spacing w:val="0"/>
          <w:highlight w:val="yellow"/>
        </w:rPr>
      </w:pPr>
    </w:p>
    <w:p w:rsidR="00FA09CB" w:rsidRPr="00FA09CB" w:rsidRDefault="00CF4D3F" w:rsidP="00FA09CB">
      <w:pPr>
        <w:autoSpaceDE w:val="0"/>
        <w:autoSpaceDN w:val="0"/>
        <w:adjustRightInd w:val="0"/>
        <w:ind w:firstLine="709"/>
        <w:contextualSpacing/>
        <w:jc w:val="both"/>
        <w:rPr>
          <w:bCs/>
          <w:color w:val="000000"/>
          <w:spacing w:val="0"/>
          <w:shd w:val="clear" w:color="auto" w:fill="FFFFFF"/>
        </w:rPr>
      </w:pPr>
      <w:r>
        <w:rPr>
          <w:bCs/>
          <w:color w:val="000000"/>
          <w:spacing w:val="0"/>
          <w:shd w:val="clear" w:color="auto" w:fill="FFFFFF"/>
        </w:rPr>
        <w:t xml:space="preserve">1. </w:t>
      </w:r>
      <w:r w:rsidR="00FA09CB" w:rsidRPr="00FA09CB">
        <w:rPr>
          <w:bCs/>
          <w:color w:val="000000"/>
          <w:spacing w:val="0"/>
          <w:shd w:val="clear" w:color="auto" w:fill="FFFFFF"/>
        </w:rPr>
        <w:t xml:space="preserve">Строку 7 </w:t>
      </w:r>
      <w:r w:rsidR="00D83C07">
        <w:rPr>
          <w:bCs/>
          <w:color w:val="000000"/>
          <w:spacing w:val="0"/>
          <w:shd w:val="clear" w:color="auto" w:fill="FFFFFF"/>
        </w:rPr>
        <w:t xml:space="preserve">таблицы </w:t>
      </w:r>
      <w:r w:rsidR="000862D1">
        <w:rPr>
          <w:bCs/>
          <w:color w:val="000000"/>
          <w:spacing w:val="0"/>
          <w:shd w:val="clear" w:color="auto" w:fill="FFFFFF"/>
        </w:rPr>
        <w:t>Паспорта Программы</w:t>
      </w:r>
      <w:r w:rsidR="00FA09CB" w:rsidRPr="00FA09CB">
        <w:rPr>
          <w:bCs/>
          <w:color w:val="000000"/>
          <w:spacing w:val="0"/>
          <w:shd w:val="clear" w:color="auto" w:fill="FFFFFF"/>
        </w:rPr>
        <w:t xml:space="preserve"> Приложения к Закону изложить в следующей редакции:</w:t>
      </w:r>
    </w:p>
    <w:p w:rsidR="00CF4D3F" w:rsidRPr="00CF4D3F" w:rsidRDefault="00D954C1" w:rsidP="00D954C1">
      <w:pPr>
        <w:autoSpaceDE w:val="0"/>
        <w:autoSpaceDN w:val="0"/>
        <w:adjustRightInd w:val="0"/>
        <w:contextualSpacing/>
        <w:jc w:val="both"/>
        <w:rPr>
          <w:spacing w:val="0"/>
        </w:rPr>
      </w:pPr>
      <w:r>
        <w:rPr>
          <w:spacing w:val="0"/>
        </w:rPr>
        <w:t>«</w:t>
      </w:r>
    </w:p>
    <w:tbl>
      <w:tblPr>
        <w:tblStyle w:val="18"/>
        <w:tblW w:w="9356" w:type="dxa"/>
        <w:tblInd w:w="-5" w:type="dxa"/>
        <w:tblLook w:val="04A0" w:firstRow="1" w:lastRow="0" w:firstColumn="1" w:lastColumn="0" w:noHBand="0" w:noVBand="1"/>
      </w:tblPr>
      <w:tblGrid>
        <w:gridCol w:w="426"/>
        <w:gridCol w:w="2976"/>
        <w:gridCol w:w="5954"/>
      </w:tblGrid>
      <w:tr w:rsidR="00CF4D3F" w:rsidRPr="00CF4D3F" w:rsidTr="00D954C1">
        <w:tc>
          <w:tcPr>
            <w:tcW w:w="426" w:type="dxa"/>
          </w:tcPr>
          <w:p w:rsidR="00CF4D3F" w:rsidRPr="00CF4D3F" w:rsidRDefault="00CF4D3F" w:rsidP="00CF4D3F">
            <w:pPr>
              <w:autoSpaceDE w:val="0"/>
              <w:autoSpaceDN w:val="0"/>
              <w:adjustRightInd w:val="0"/>
              <w:contextualSpacing/>
              <w:jc w:val="both"/>
              <w:rPr>
                <w:rFonts w:ascii="Times New Roman" w:hAnsi="Times New Roman" w:cs="Times New Roman"/>
                <w:spacing w:val="0"/>
              </w:rPr>
            </w:pPr>
            <w:r w:rsidRPr="00CF4D3F">
              <w:rPr>
                <w:rFonts w:ascii="Times New Roman" w:hAnsi="Times New Roman" w:cs="Times New Roman"/>
                <w:spacing w:val="0"/>
              </w:rPr>
              <w:t>7.</w:t>
            </w:r>
          </w:p>
        </w:tc>
        <w:tc>
          <w:tcPr>
            <w:tcW w:w="2976" w:type="dxa"/>
          </w:tcPr>
          <w:p w:rsidR="00CF4D3F" w:rsidRPr="00CF4D3F" w:rsidRDefault="00FA09CB" w:rsidP="00D954C1">
            <w:pPr>
              <w:autoSpaceDE w:val="0"/>
              <w:autoSpaceDN w:val="0"/>
              <w:adjustRightInd w:val="0"/>
              <w:contextualSpacing/>
              <w:rPr>
                <w:rFonts w:ascii="Times New Roman" w:hAnsi="Times New Roman" w:cs="Times New Roman"/>
                <w:spacing w:val="0"/>
              </w:rPr>
            </w:pPr>
            <w:r w:rsidRPr="00FA09CB">
              <w:rPr>
                <w:rFonts w:ascii="Times New Roman" w:hAnsi="Times New Roman" w:cs="Times New Roman"/>
              </w:rPr>
              <w:t>Объем и источники финансирования</w:t>
            </w:r>
          </w:p>
        </w:tc>
        <w:tc>
          <w:tcPr>
            <w:tcW w:w="5954" w:type="dxa"/>
          </w:tcPr>
          <w:p w:rsidR="00FA09CB" w:rsidRPr="00FA09CB" w:rsidRDefault="00FA09CB" w:rsidP="00FD7833">
            <w:pPr>
              <w:jc w:val="both"/>
              <w:rPr>
                <w:rFonts w:ascii="Times New Roman" w:hAnsi="Times New Roman" w:cs="Times New Roman"/>
                <w:spacing w:val="0"/>
              </w:rPr>
            </w:pPr>
            <w:r w:rsidRPr="00FA09CB">
              <w:rPr>
                <w:rFonts w:ascii="Times New Roman" w:hAnsi="Times New Roman" w:cs="Times New Roman"/>
                <w:spacing w:val="0"/>
              </w:rPr>
              <w:t>Общий объем финансирования Программы – 60 000 000 рублей, в том числе за счет средств республиканского бюджета по годам:</w:t>
            </w:r>
          </w:p>
          <w:p w:rsidR="00FA09CB" w:rsidRPr="00FA09CB" w:rsidRDefault="00FA09CB" w:rsidP="00D954C1">
            <w:pPr>
              <w:rPr>
                <w:rFonts w:ascii="Times New Roman" w:hAnsi="Times New Roman" w:cs="Times New Roman"/>
                <w:spacing w:val="0"/>
              </w:rPr>
            </w:pPr>
            <w:r w:rsidRPr="00FA09CB">
              <w:rPr>
                <w:rFonts w:ascii="Times New Roman" w:hAnsi="Times New Roman" w:cs="Times New Roman"/>
                <w:spacing w:val="0"/>
              </w:rPr>
              <w:t>а) 2024 год – 8 515 291 рубль;</w:t>
            </w:r>
          </w:p>
          <w:p w:rsidR="00FA09CB" w:rsidRPr="00FA09CB" w:rsidRDefault="00FA09CB" w:rsidP="00D954C1">
            <w:pPr>
              <w:rPr>
                <w:rFonts w:ascii="Times New Roman" w:hAnsi="Times New Roman" w:cs="Times New Roman"/>
                <w:spacing w:val="0"/>
              </w:rPr>
            </w:pPr>
            <w:r w:rsidRPr="00FA09CB">
              <w:rPr>
                <w:rFonts w:ascii="Times New Roman" w:hAnsi="Times New Roman" w:cs="Times New Roman"/>
                <w:spacing w:val="0"/>
              </w:rPr>
              <w:t>б) 2025 год – 10 776 943 рубля;</w:t>
            </w:r>
          </w:p>
          <w:p w:rsidR="00FA09CB" w:rsidRPr="00FA09CB" w:rsidRDefault="00FA09CB" w:rsidP="00D954C1">
            <w:pPr>
              <w:rPr>
                <w:rFonts w:ascii="Times New Roman" w:hAnsi="Times New Roman" w:cs="Times New Roman"/>
                <w:spacing w:val="0"/>
              </w:rPr>
            </w:pPr>
            <w:r w:rsidRPr="00FA09CB">
              <w:rPr>
                <w:rFonts w:ascii="Times New Roman" w:hAnsi="Times New Roman" w:cs="Times New Roman"/>
                <w:spacing w:val="0"/>
              </w:rPr>
              <w:t>в) 2026 год – 15 946 311 рублей;</w:t>
            </w:r>
          </w:p>
          <w:p w:rsidR="00FA09CB" w:rsidRPr="00FA09CB" w:rsidRDefault="00FA09CB" w:rsidP="00D954C1">
            <w:pPr>
              <w:rPr>
                <w:rFonts w:ascii="Times New Roman" w:hAnsi="Times New Roman" w:cs="Times New Roman"/>
                <w:spacing w:val="0"/>
              </w:rPr>
            </w:pPr>
            <w:r w:rsidRPr="00FA09CB">
              <w:rPr>
                <w:rFonts w:ascii="Times New Roman" w:hAnsi="Times New Roman" w:cs="Times New Roman"/>
                <w:spacing w:val="0"/>
              </w:rPr>
              <w:t>г) 2027 год – 12 736 005 рублей;</w:t>
            </w:r>
          </w:p>
          <w:p w:rsidR="00CF4D3F" w:rsidRPr="00CF4D3F" w:rsidRDefault="00FA09CB" w:rsidP="00D954C1">
            <w:pPr>
              <w:autoSpaceDE w:val="0"/>
              <w:autoSpaceDN w:val="0"/>
              <w:adjustRightInd w:val="0"/>
              <w:contextualSpacing/>
              <w:rPr>
                <w:rFonts w:ascii="Times New Roman" w:hAnsi="Times New Roman" w:cs="Times New Roman"/>
                <w:spacing w:val="0"/>
              </w:rPr>
            </w:pPr>
            <w:r w:rsidRPr="00FA09CB">
              <w:rPr>
                <w:rFonts w:ascii="Times New Roman" w:hAnsi="Times New Roman" w:cs="Times New Roman"/>
                <w:spacing w:val="0"/>
              </w:rPr>
              <w:t>д) 2028 год – 12 025 450 рублей</w:t>
            </w:r>
          </w:p>
        </w:tc>
      </w:tr>
    </w:tbl>
    <w:p w:rsidR="00CF4D3F" w:rsidRPr="00CF4D3F" w:rsidRDefault="00D954C1" w:rsidP="00D954C1">
      <w:pPr>
        <w:autoSpaceDE w:val="0"/>
        <w:autoSpaceDN w:val="0"/>
        <w:adjustRightInd w:val="0"/>
        <w:ind w:left="709"/>
        <w:contextualSpacing/>
        <w:jc w:val="right"/>
        <w:rPr>
          <w:spacing w:val="0"/>
        </w:rPr>
      </w:pPr>
      <w:r w:rsidRPr="00CF4D3F">
        <w:rPr>
          <w:spacing w:val="0"/>
        </w:rPr>
        <w:t>»</w:t>
      </w:r>
      <w:r>
        <w:rPr>
          <w:spacing w:val="0"/>
        </w:rPr>
        <w:t>.</w:t>
      </w:r>
    </w:p>
    <w:p w:rsidR="002210D9" w:rsidRDefault="002210D9" w:rsidP="00CF4D3F">
      <w:pPr>
        <w:ind w:firstLine="709"/>
        <w:contextualSpacing/>
        <w:jc w:val="both"/>
        <w:rPr>
          <w:spacing w:val="0"/>
        </w:rPr>
      </w:pPr>
    </w:p>
    <w:p w:rsidR="00CF4D3F" w:rsidRPr="00CF4D3F" w:rsidRDefault="00CF4D3F" w:rsidP="00CF4D3F">
      <w:pPr>
        <w:ind w:firstLine="709"/>
        <w:contextualSpacing/>
        <w:jc w:val="both"/>
        <w:rPr>
          <w:spacing w:val="0"/>
        </w:rPr>
      </w:pPr>
      <w:r>
        <w:rPr>
          <w:spacing w:val="0"/>
        </w:rPr>
        <w:t xml:space="preserve">2. </w:t>
      </w:r>
      <w:r w:rsidRPr="00CF4D3F">
        <w:rPr>
          <w:spacing w:val="0"/>
        </w:rPr>
        <w:t xml:space="preserve">Приложение к государственной целевой программе «Развитие системы питьевого водоснабжения населенных пунктов Приднестровской Молдавской Республики на 2024–2028 годы» </w:t>
      </w:r>
      <w:r w:rsidRPr="00CF4D3F">
        <w:rPr>
          <w:rFonts w:eastAsia="Calibri"/>
          <w:spacing w:val="0"/>
        </w:rPr>
        <w:t>изложить в редакции согласно Приложению № 1 к настоящему Закону.</w:t>
      </w:r>
    </w:p>
    <w:p w:rsidR="00FA09CB" w:rsidRPr="002210D9" w:rsidRDefault="00FA09CB" w:rsidP="00CF4D3F">
      <w:pPr>
        <w:autoSpaceDE w:val="0"/>
        <w:autoSpaceDN w:val="0"/>
        <w:adjustRightInd w:val="0"/>
        <w:ind w:firstLine="709"/>
        <w:jc w:val="both"/>
        <w:rPr>
          <w:spacing w:val="0"/>
        </w:rPr>
      </w:pPr>
    </w:p>
    <w:p w:rsidR="00FD7833" w:rsidRPr="002210D9" w:rsidRDefault="00FD7833" w:rsidP="00CF4D3F">
      <w:pPr>
        <w:autoSpaceDE w:val="0"/>
        <w:autoSpaceDN w:val="0"/>
        <w:adjustRightInd w:val="0"/>
        <w:ind w:firstLine="709"/>
        <w:jc w:val="both"/>
        <w:rPr>
          <w:spacing w:val="0"/>
        </w:rPr>
      </w:pPr>
    </w:p>
    <w:p w:rsidR="00FD7833" w:rsidRPr="002210D9" w:rsidRDefault="00FD7833" w:rsidP="00CF4D3F">
      <w:pPr>
        <w:autoSpaceDE w:val="0"/>
        <w:autoSpaceDN w:val="0"/>
        <w:adjustRightInd w:val="0"/>
        <w:ind w:firstLine="709"/>
        <w:jc w:val="both"/>
        <w:rPr>
          <w:spacing w:val="0"/>
        </w:rPr>
      </w:pPr>
    </w:p>
    <w:p w:rsidR="00CF4D3F" w:rsidRPr="00CF4D3F" w:rsidRDefault="00CF4D3F" w:rsidP="00CF4D3F">
      <w:pPr>
        <w:autoSpaceDE w:val="0"/>
        <w:autoSpaceDN w:val="0"/>
        <w:adjustRightInd w:val="0"/>
        <w:ind w:firstLine="709"/>
        <w:jc w:val="both"/>
        <w:rPr>
          <w:spacing w:val="0"/>
        </w:rPr>
      </w:pPr>
      <w:r w:rsidRPr="00CF4D3F">
        <w:rPr>
          <w:b/>
          <w:spacing w:val="0"/>
        </w:rPr>
        <w:lastRenderedPageBreak/>
        <w:t>Статья 2.</w:t>
      </w:r>
      <w:r w:rsidRPr="00CF4D3F">
        <w:rPr>
          <w:spacing w:val="0"/>
        </w:rPr>
        <w:t xml:space="preserve"> Настоящий Закон вступает в силу со дня, следующего за днем официального опубликования.</w:t>
      </w:r>
    </w:p>
    <w:p w:rsidR="009A2B74" w:rsidRDefault="009A2B74" w:rsidP="00232E68">
      <w:pPr>
        <w:shd w:val="clear" w:color="auto" w:fill="FFFFFF"/>
        <w:jc w:val="both"/>
        <w:rPr>
          <w:spacing w:val="0"/>
          <w14:ligatures w14:val="standard"/>
        </w:rPr>
      </w:pPr>
    </w:p>
    <w:p w:rsidR="00FA09CB" w:rsidRPr="00232E68" w:rsidRDefault="00FA09CB" w:rsidP="00232E68">
      <w:pPr>
        <w:shd w:val="clear" w:color="auto" w:fill="FFFFFF"/>
        <w:jc w:val="both"/>
        <w:rPr>
          <w:spacing w:val="0"/>
          <w14:ligatures w14:val="standard"/>
        </w:rPr>
      </w:pPr>
    </w:p>
    <w:p w:rsidR="003C6611" w:rsidRPr="00232E68" w:rsidRDefault="00490ACC" w:rsidP="00232E68">
      <w:pPr>
        <w:jc w:val="both"/>
        <w:outlineLvl w:val="0"/>
        <w:rPr>
          <w:spacing w:val="0"/>
          <w14:ligatures w14:val="standard"/>
        </w:rPr>
      </w:pPr>
      <w:r w:rsidRPr="00232E68">
        <w:rPr>
          <w:spacing w:val="0"/>
          <w14:ligatures w14:val="standard"/>
        </w:rPr>
        <w:t xml:space="preserve">Президент </w:t>
      </w:r>
    </w:p>
    <w:p w:rsidR="00490ACC" w:rsidRPr="00232E68" w:rsidRDefault="00490ACC" w:rsidP="00232E68">
      <w:pPr>
        <w:jc w:val="both"/>
        <w:outlineLvl w:val="0"/>
        <w:rPr>
          <w:spacing w:val="0"/>
          <w14:ligatures w14:val="standard"/>
        </w:rPr>
      </w:pPr>
      <w:r w:rsidRPr="00232E68">
        <w:rPr>
          <w:spacing w:val="0"/>
          <w14:ligatures w14:val="standard"/>
        </w:rPr>
        <w:t xml:space="preserve">Приднестровской </w:t>
      </w:r>
    </w:p>
    <w:p w:rsidR="00F44C76" w:rsidRPr="00232E68" w:rsidRDefault="00490ACC" w:rsidP="00232E68">
      <w:pPr>
        <w:jc w:val="both"/>
        <w:rPr>
          <w:spacing w:val="0"/>
          <w14:ligatures w14:val="standard"/>
        </w:rPr>
      </w:pPr>
      <w:r w:rsidRPr="00232E68">
        <w:rPr>
          <w:spacing w:val="0"/>
          <w14:ligatures w14:val="standard"/>
        </w:rPr>
        <w:t xml:space="preserve">Молдавской Республики </w:t>
      </w:r>
      <w:r w:rsidRPr="00232E68">
        <w:rPr>
          <w:spacing w:val="0"/>
          <w14:ligatures w14:val="standard"/>
        </w:rPr>
        <w:tab/>
      </w:r>
      <w:r w:rsidRPr="00232E68">
        <w:rPr>
          <w:spacing w:val="0"/>
          <w14:ligatures w14:val="standard"/>
        </w:rPr>
        <w:tab/>
      </w:r>
      <w:r w:rsidRPr="00232E68">
        <w:rPr>
          <w:spacing w:val="0"/>
          <w14:ligatures w14:val="standard"/>
        </w:rPr>
        <w:tab/>
      </w:r>
      <w:r w:rsidRPr="00232E68">
        <w:rPr>
          <w:spacing w:val="0"/>
          <w14:ligatures w14:val="standard"/>
        </w:rPr>
        <w:tab/>
        <w:t xml:space="preserve"> </w:t>
      </w:r>
      <w:r w:rsidR="001713CD" w:rsidRPr="00232E68">
        <w:rPr>
          <w:spacing w:val="0"/>
          <w14:ligatures w14:val="standard"/>
        </w:rPr>
        <w:t xml:space="preserve">  </w:t>
      </w:r>
      <w:r w:rsidRPr="00232E68">
        <w:rPr>
          <w:spacing w:val="0"/>
          <w14:ligatures w14:val="standard"/>
        </w:rPr>
        <w:t xml:space="preserve">  В. Н. КРАСНОСЕЛЬСКИЙ</w:t>
      </w:r>
    </w:p>
    <w:p w:rsidR="00985A8F" w:rsidRPr="00232E68" w:rsidRDefault="00985A8F" w:rsidP="00232E68">
      <w:pPr>
        <w:jc w:val="both"/>
        <w:rPr>
          <w:spacing w:val="0"/>
          <w14:ligatures w14:val="standard"/>
        </w:rPr>
      </w:pPr>
    </w:p>
    <w:p w:rsidR="00985A8F" w:rsidRDefault="00985A8F" w:rsidP="00232E68">
      <w:pPr>
        <w:jc w:val="both"/>
        <w:rPr>
          <w:spacing w:val="0"/>
          <w14:ligatures w14:val="standard"/>
        </w:rPr>
      </w:pPr>
    </w:p>
    <w:p w:rsidR="002E3078" w:rsidRDefault="002E3078" w:rsidP="00232E68">
      <w:pPr>
        <w:jc w:val="both"/>
        <w:rPr>
          <w:spacing w:val="0"/>
          <w14:ligatures w14:val="standard"/>
        </w:rPr>
      </w:pPr>
      <w:bookmarkStart w:id="0" w:name="_GoBack"/>
      <w:bookmarkEnd w:id="0"/>
    </w:p>
    <w:p w:rsidR="002E3078" w:rsidRDefault="002E3078" w:rsidP="00232E68">
      <w:pPr>
        <w:jc w:val="both"/>
        <w:rPr>
          <w:spacing w:val="0"/>
          <w14:ligatures w14:val="standard"/>
        </w:rPr>
      </w:pPr>
    </w:p>
    <w:p w:rsidR="002E3078" w:rsidRPr="00D954B2" w:rsidRDefault="002E3078" w:rsidP="002E3078">
      <w:r w:rsidRPr="00D954B2">
        <w:t>г. Тирасполь</w:t>
      </w:r>
    </w:p>
    <w:p w:rsidR="002E3078" w:rsidRPr="00D954B2" w:rsidRDefault="002E3078" w:rsidP="002E3078">
      <w:r>
        <w:t>21</w:t>
      </w:r>
      <w:r w:rsidRPr="00D954B2">
        <w:t xml:space="preserve"> </w:t>
      </w:r>
      <w:r>
        <w:t>июля 2026</w:t>
      </w:r>
      <w:r w:rsidRPr="00D954B2">
        <w:t xml:space="preserve"> г.</w:t>
      </w:r>
    </w:p>
    <w:p w:rsidR="002E3078" w:rsidRPr="00D954B2" w:rsidRDefault="002E3078" w:rsidP="002E3078">
      <w:pPr>
        <w:ind w:left="28" w:hanging="28"/>
      </w:pPr>
      <w:r w:rsidRPr="00D954B2">
        <w:t xml:space="preserve">№ </w:t>
      </w:r>
      <w:r w:rsidRPr="002E3078">
        <w:t>1</w:t>
      </w:r>
      <w:r>
        <w:t>71</w:t>
      </w:r>
      <w:r w:rsidRPr="00D954B2">
        <w:t>-</w:t>
      </w:r>
      <w:r>
        <w:t>ЗИ</w:t>
      </w:r>
      <w:r w:rsidRPr="00D954B2">
        <w:t>-VI</w:t>
      </w:r>
      <w:r w:rsidRPr="00D954B2">
        <w:rPr>
          <w:lang w:val="en-US"/>
        </w:rPr>
        <w:t>I</w:t>
      </w:r>
      <w:r>
        <w:rPr>
          <w:lang w:val="en-US"/>
        </w:rPr>
        <w:t>I</w:t>
      </w:r>
    </w:p>
    <w:p w:rsidR="002E3078" w:rsidRPr="00232E68" w:rsidRDefault="002E3078" w:rsidP="00232E68">
      <w:pPr>
        <w:jc w:val="both"/>
        <w:rPr>
          <w:spacing w:val="0"/>
          <w14:ligatures w14:val="standard"/>
        </w:rPr>
      </w:pPr>
    </w:p>
    <w:sectPr w:rsidR="002E3078" w:rsidRPr="00232E68"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E99" w:rsidRDefault="00AD7E99">
      <w:r>
        <w:separator/>
      </w:r>
    </w:p>
  </w:endnote>
  <w:endnote w:type="continuationSeparator" w:id="0">
    <w:p w:rsidR="00AD7E99" w:rsidRDefault="00AD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E99" w:rsidRDefault="00AD7E99">
      <w:r>
        <w:separator/>
      </w:r>
    </w:p>
  </w:footnote>
  <w:footnote w:type="continuationSeparator" w:id="0">
    <w:p w:rsidR="00AD7E99" w:rsidRDefault="00AD7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2E3078">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E6C77E8"/>
    <w:multiLevelType w:val="hybridMultilevel"/>
    <w:tmpl w:val="7884D17C"/>
    <w:lvl w:ilvl="0" w:tplc="7D8E2E2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6">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2">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9">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2">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4">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6">
    <w:nsid w:val="3ECE3580"/>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8">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6A052029"/>
    <w:multiLevelType w:val="hybridMultilevel"/>
    <w:tmpl w:val="9E4C47E0"/>
    <w:lvl w:ilvl="0" w:tplc="24F4E8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40"/>
  </w:num>
  <w:num w:numId="2">
    <w:abstractNumId w:val="38"/>
  </w:num>
  <w:num w:numId="3">
    <w:abstractNumId w:val="10"/>
  </w:num>
  <w:num w:numId="4">
    <w:abstractNumId w:val="9"/>
  </w:num>
  <w:num w:numId="5">
    <w:abstractNumId w:val="30"/>
  </w:num>
  <w:num w:numId="6">
    <w:abstractNumId w:val="36"/>
  </w:num>
  <w:num w:numId="7">
    <w:abstractNumId w:val="33"/>
  </w:num>
  <w:num w:numId="8">
    <w:abstractNumId w:val="28"/>
  </w:num>
  <w:num w:numId="9">
    <w:abstractNumId w:val="1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9"/>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17"/>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4"/>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13"/>
  </w:num>
  <w:num w:numId="28">
    <w:abstractNumId w:val="20"/>
  </w:num>
  <w:num w:numId="29">
    <w:abstractNumId w:val="15"/>
  </w:num>
  <w:num w:numId="30">
    <w:abstractNumId w:val="22"/>
  </w:num>
  <w:num w:numId="31">
    <w:abstractNumId w:val="0"/>
  </w:num>
  <w:num w:numId="32">
    <w:abstractNumId w:val="29"/>
  </w:num>
  <w:num w:numId="33">
    <w:abstractNumId w:val="16"/>
  </w:num>
  <w:num w:numId="34">
    <w:abstractNumId w:val="8"/>
  </w:num>
  <w:num w:numId="35">
    <w:abstractNumId w:val="6"/>
  </w:num>
  <w:num w:numId="36">
    <w:abstractNumId w:val="32"/>
  </w:num>
  <w:num w:numId="37">
    <w:abstractNumId w:val="27"/>
  </w:num>
  <w:num w:numId="38">
    <w:abstractNumId w:val="21"/>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26"/>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42D"/>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0D1B"/>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3EF4"/>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2D1"/>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6E07"/>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92B"/>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017"/>
    <w:rsid w:val="00147657"/>
    <w:rsid w:val="00147AFB"/>
    <w:rsid w:val="0015002C"/>
    <w:rsid w:val="001511DB"/>
    <w:rsid w:val="00151888"/>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DE"/>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2A70"/>
    <w:rsid w:val="00214D71"/>
    <w:rsid w:val="002150D0"/>
    <w:rsid w:val="002158F0"/>
    <w:rsid w:val="00215BFB"/>
    <w:rsid w:val="002160AB"/>
    <w:rsid w:val="0021778D"/>
    <w:rsid w:val="00217903"/>
    <w:rsid w:val="00217A12"/>
    <w:rsid w:val="00217E93"/>
    <w:rsid w:val="0022006F"/>
    <w:rsid w:val="002204ED"/>
    <w:rsid w:val="00220C11"/>
    <w:rsid w:val="002210D9"/>
    <w:rsid w:val="002214C9"/>
    <w:rsid w:val="00223CD4"/>
    <w:rsid w:val="00224AE1"/>
    <w:rsid w:val="00225279"/>
    <w:rsid w:val="0022616B"/>
    <w:rsid w:val="0022638D"/>
    <w:rsid w:val="002279FB"/>
    <w:rsid w:val="002305D8"/>
    <w:rsid w:val="002309A4"/>
    <w:rsid w:val="00231EE4"/>
    <w:rsid w:val="00232E68"/>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659"/>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EAA"/>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B20"/>
    <w:rsid w:val="002C7D62"/>
    <w:rsid w:val="002D0E03"/>
    <w:rsid w:val="002D0E8C"/>
    <w:rsid w:val="002D3966"/>
    <w:rsid w:val="002D3DFA"/>
    <w:rsid w:val="002D68DF"/>
    <w:rsid w:val="002D7B77"/>
    <w:rsid w:val="002E0084"/>
    <w:rsid w:val="002E00F3"/>
    <w:rsid w:val="002E0B4E"/>
    <w:rsid w:val="002E3078"/>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4D7F"/>
    <w:rsid w:val="0033539A"/>
    <w:rsid w:val="00335867"/>
    <w:rsid w:val="003359A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0FCE"/>
    <w:rsid w:val="003715C3"/>
    <w:rsid w:val="003719EA"/>
    <w:rsid w:val="00371BE7"/>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786"/>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578"/>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1D28"/>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2FE0"/>
    <w:rsid w:val="0043319B"/>
    <w:rsid w:val="004331B6"/>
    <w:rsid w:val="00433B68"/>
    <w:rsid w:val="0043469B"/>
    <w:rsid w:val="00435B5F"/>
    <w:rsid w:val="004362D1"/>
    <w:rsid w:val="0043634F"/>
    <w:rsid w:val="004363CE"/>
    <w:rsid w:val="00436606"/>
    <w:rsid w:val="00436E68"/>
    <w:rsid w:val="004406E0"/>
    <w:rsid w:val="00440EED"/>
    <w:rsid w:val="004431C8"/>
    <w:rsid w:val="00443D60"/>
    <w:rsid w:val="004441A3"/>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2CA"/>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50"/>
    <w:rsid w:val="0055326A"/>
    <w:rsid w:val="00553B3C"/>
    <w:rsid w:val="00554C3B"/>
    <w:rsid w:val="00555BE8"/>
    <w:rsid w:val="005568D3"/>
    <w:rsid w:val="00556A25"/>
    <w:rsid w:val="0055721E"/>
    <w:rsid w:val="0055735E"/>
    <w:rsid w:val="005573EC"/>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D34"/>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DEC"/>
    <w:rsid w:val="005C2F7E"/>
    <w:rsid w:val="005C4DF3"/>
    <w:rsid w:val="005C513B"/>
    <w:rsid w:val="005C66F6"/>
    <w:rsid w:val="005C684C"/>
    <w:rsid w:val="005C6976"/>
    <w:rsid w:val="005C7784"/>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4EF0"/>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C9A"/>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384"/>
    <w:rsid w:val="00651AE9"/>
    <w:rsid w:val="00654535"/>
    <w:rsid w:val="00655645"/>
    <w:rsid w:val="00655D79"/>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15E6"/>
    <w:rsid w:val="006A2427"/>
    <w:rsid w:val="006A24B1"/>
    <w:rsid w:val="006A3903"/>
    <w:rsid w:val="006A406A"/>
    <w:rsid w:val="006A61D7"/>
    <w:rsid w:val="006A646C"/>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3B4"/>
    <w:rsid w:val="006D6536"/>
    <w:rsid w:val="006D6817"/>
    <w:rsid w:val="006D6841"/>
    <w:rsid w:val="006D6AE8"/>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DF9"/>
    <w:rsid w:val="006F0ECE"/>
    <w:rsid w:val="006F0F60"/>
    <w:rsid w:val="006F1218"/>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3B2C"/>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6E55"/>
    <w:rsid w:val="00787E1F"/>
    <w:rsid w:val="00790208"/>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4164"/>
    <w:rsid w:val="007B683A"/>
    <w:rsid w:val="007B6AB6"/>
    <w:rsid w:val="007B77D1"/>
    <w:rsid w:val="007B7B2F"/>
    <w:rsid w:val="007B7EB2"/>
    <w:rsid w:val="007C0213"/>
    <w:rsid w:val="007C06BB"/>
    <w:rsid w:val="007C0AE2"/>
    <w:rsid w:val="007C12C3"/>
    <w:rsid w:val="007C1733"/>
    <w:rsid w:val="007C21AE"/>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6E35"/>
    <w:rsid w:val="007F75AE"/>
    <w:rsid w:val="008002E4"/>
    <w:rsid w:val="008009B7"/>
    <w:rsid w:val="00800B7A"/>
    <w:rsid w:val="00800E7D"/>
    <w:rsid w:val="00802958"/>
    <w:rsid w:val="00802B0A"/>
    <w:rsid w:val="008032DB"/>
    <w:rsid w:val="008052D8"/>
    <w:rsid w:val="008057CA"/>
    <w:rsid w:val="008059B2"/>
    <w:rsid w:val="00806C66"/>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4D35"/>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6D0D"/>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5A59"/>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366"/>
    <w:rsid w:val="009445ED"/>
    <w:rsid w:val="009451D8"/>
    <w:rsid w:val="009454F5"/>
    <w:rsid w:val="009465EC"/>
    <w:rsid w:val="00946E90"/>
    <w:rsid w:val="00947310"/>
    <w:rsid w:val="009473E2"/>
    <w:rsid w:val="009502C6"/>
    <w:rsid w:val="00950A3E"/>
    <w:rsid w:val="0095132F"/>
    <w:rsid w:val="009515DC"/>
    <w:rsid w:val="0095164E"/>
    <w:rsid w:val="009519AB"/>
    <w:rsid w:val="009524B2"/>
    <w:rsid w:val="0095261D"/>
    <w:rsid w:val="00952B71"/>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A8F"/>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2B74"/>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33AF"/>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2A8B"/>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3252"/>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43"/>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0721"/>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05CB"/>
    <w:rsid w:val="00AB191F"/>
    <w:rsid w:val="00AB23F1"/>
    <w:rsid w:val="00AB31B4"/>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10EB"/>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D7E99"/>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19"/>
    <w:rsid w:val="00B00950"/>
    <w:rsid w:val="00B00B06"/>
    <w:rsid w:val="00B01155"/>
    <w:rsid w:val="00B02A2F"/>
    <w:rsid w:val="00B02CD3"/>
    <w:rsid w:val="00B049E0"/>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13E"/>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4D5B"/>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19DC"/>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37F3"/>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1A15"/>
    <w:rsid w:val="00C43994"/>
    <w:rsid w:val="00C43CDB"/>
    <w:rsid w:val="00C44D07"/>
    <w:rsid w:val="00C44FF0"/>
    <w:rsid w:val="00C4516C"/>
    <w:rsid w:val="00C45755"/>
    <w:rsid w:val="00C4659D"/>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72C"/>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01A"/>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3CFB"/>
    <w:rsid w:val="00CE4409"/>
    <w:rsid w:val="00CE58EE"/>
    <w:rsid w:val="00CE5A76"/>
    <w:rsid w:val="00CE6E95"/>
    <w:rsid w:val="00CE7CCB"/>
    <w:rsid w:val="00CE7D7A"/>
    <w:rsid w:val="00CF0A23"/>
    <w:rsid w:val="00CF10A9"/>
    <w:rsid w:val="00CF1844"/>
    <w:rsid w:val="00CF1B91"/>
    <w:rsid w:val="00CF2478"/>
    <w:rsid w:val="00CF3984"/>
    <w:rsid w:val="00CF4D3F"/>
    <w:rsid w:val="00CF5CC0"/>
    <w:rsid w:val="00CF6474"/>
    <w:rsid w:val="00CF656E"/>
    <w:rsid w:val="00CF76DF"/>
    <w:rsid w:val="00D019C9"/>
    <w:rsid w:val="00D02344"/>
    <w:rsid w:val="00D0251A"/>
    <w:rsid w:val="00D0288B"/>
    <w:rsid w:val="00D02B1C"/>
    <w:rsid w:val="00D0408E"/>
    <w:rsid w:val="00D04439"/>
    <w:rsid w:val="00D053D8"/>
    <w:rsid w:val="00D054CD"/>
    <w:rsid w:val="00D05977"/>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97B"/>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7C1"/>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3C07"/>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4C1"/>
    <w:rsid w:val="00D957C6"/>
    <w:rsid w:val="00D95A6C"/>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068"/>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927"/>
    <w:rsid w:val="00DE1F9F"/>
    <w:rsid w:val="00DE27CD"/>
    <w:rsid w:val="00DE3D50"/>
    <w:rsid w:val="00DE622A"/>
    <w:rsid w:val="00DE713D"/>
    <w:rsid w:val="00DF03EA"/>
    <w:rsid w:val="00DF0415"/>
    <w:rsid w:val="00DF190A"/>
    <w:rsid w:val="00DF1B09"/>
    <w:rsid w:val="00DF21A0"/>
    <w:rsid w:val="00DF393A"/>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56A"/>
    <w:rsid w:val="00E30E4D"/>
    <w:rsid w:val="00E30F41"/>
    <w:rsid w:val="00E31103"/>
    <w:rsid w:val="00E311B1"/>
    <w:rsid w:val="00E314F0"/>
    <w:rsid w:val="00E34275"/>
    <w:rsid w:val="00E34C77"/>
    <w:rsid w:val="00E36450"/>
    <w:rsid w:val="00E3656F"/>
    <w:rsid w:val="00E36935"/>
    <w:rsid w:val="00E36B02"/>
    <w:rsid w:val="00E37431"/>
    <w:rsid w:val="00E37463"/>
    <w:rsid w:val="00E412D3"/>
    <w:rsid w:val="00E4159F"/>
    <w:rsid w:val="00E418A9"/>
    <w:rsid w:val="00E424F4"/>
    <w:rsid w:val="00E43853"/>
    <w:rsid w:val="00E442C7"/>
    <w:rsid w:val="00E46BC1"/>
    <w:rsid w:val="00E46BED"/>
    <w:rsid w:val="00E46C8F"/>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2193"/>
    <w:rsid w:val="00E633BB"/>
    <w:rsid w:val="00E63903"/>
    <w:rsid w:val="00E63F4A"/>
    <w:rsid w:val="00E64383"/>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1615"/>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45B6"/>
    <w:rsid w:val="00EE4BBE"/>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59CE"/>
    <w:rsid w:val="00F3624B"/>
    <w:rsid w:val="00F36782"/>
    <w:rsid w:val="00F367B3"/>
    <w:rsid w:val="00F372FE"/>
    <w:rsid w:val="00F37339"/>
    <w:rsid w:val="00F37DA2"/>
    <w:rsid w:val="00F417B1"/>
    <w:rsid w:val="00F42812"/>
    <w:rsid w:val="00F42EA7"/>
    <w:rsid w:val="00F43C58"/>
    <w:rsid w:val="00F44259"/>
    <w:rsid w:val="00F44621"/>
    <w:rsid w:val="00F44C76"/>
    <w:rsid w:val="00F44CA9"/>
    <w:rsid w:val="00F45EBD"/>
    <w:rsid w:val="00F464A1"/>
    <w:rsid w:val="00F46FD5"/>
    <w:rsid w:val="00F4700D"/>
    <w:rsid w:val="00F504CF"/>
    <w:rsid w:val="00F50F7D"/>
    <w:rsid w:val="00F51537"/>
    <w:rsid w:val="00F52201"/>
    <w:rsid w:val="00F53126"/>
    <w:rsid w:val="00F53531"/>
    <w:rsid w:val="00F537A4"/>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A2E"/>
    <w:rsid w:val="00F81B88"/>
    <w:rsid w:val="00F820FD"/>
    <w:rsid w:val="00F8221B"/>
    <w:rsid w:val="00F835DB"/>
    <w:rsid w:val="00F83908"/>
    <w:rsid w:val="00F83D2F"/>
    <w:rsid w:val="00F84A22"/>
    <w:rsid w:val="00F84A85"/>
    <w:rsid w:val="00F84B22"/>
    <w:rsid w:val="00F850BA"/>
    <w:rsid w:val="00F8513A"/>
    <w:rsid w:val="00F851D4"/>
    <w:rsid w:val="00F85525"/>
    <w:rsid w:val="00F8573F"/>
    <w:rsid w:val="00F85AC8"/>
    <w:rsid w:val="00F85CAF"/>
    <w:rsid w:val="00F85D82"/>
    <w:rsid w:val="00F86935"/>
    <w:rsid w:val="00F86EED"/>
    <w:rsid w:val="00F90C82"/>
    <w:rsid w:val="00F91667"/>
    <w:rsid w:val="00F9202F"/>
    <w:rsid w:val="00F92B63"/>
    <w:rsid w:val="00F939C8"/>
    <w:rsid w:val="00F93B6E"/>
    <w:rsid w:val="00F95F05"/>
    <w:rsid w:val="00F963C7"/>
    <w:rsid w:val="00FA03A1"/>
    <w:rsid w:val="00FA09CB"/>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D7833"/>
    <w:rsid w:val="00FE0CC3"/>
    <w:rsid w:val="00FE2148"/>
    <w:rsid w:val="00FE21C9"/>
    <w:rsid w:val="00FE4878"/>
    <w:rsid w:val="00FE4ADF"/>
    <w:rsid w:val="00FE4B4B"/>
    <w:rsid w:val="00FE6CB6"/>
    <w:rsid w:val="00FE71CD"/>
    <w:rsid w:val="00FE7E6B"/>
    <w:rsid w:val="00FF007F"/>
    <w:rsid w:val="00FF0247"/>
    <w:rsid w:val="00FF1D65"/>
    <w:rsid w:val="00FF3AE9"/>
    <w:rsid w:val="00FF57EE"/>
    <w:rsid w:val="00FF5A60"/>
    <w:rsid w:val="00FF5C3B"/>
    <w:rsid w:val="00FF67F3"/>
    <w:rsid w:val="00FF6F96"/>
    <w:rsid w:val="00FF748D"/>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 w:type="table" w:customStyle="1" w:styleId="18">
    <w:name w:val="Сетка таблицы1"/>
    <w:basedOn w:val="a1"/>
    <w:next w:val="a6"/>
    <w:uiPriority w:val="39"/>
    <w:rsid w:val="00CF4D3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B889D-2AB3-4F3E-AEA9-7688BAB40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236</Words>
  <Characters>1348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18</cp:revision>
  <cp:lastPrinted>2026-06-29T12:57:00Z</cp:lastPrinted>
  <dcterms:created xsi:type="dcterms:W3CDTF">2026-06-02T08:20:00Z</dcterms:created>
  <dcterms:modified xsi:type="dcterms:W3CDTF">2026-07-21T08:36:00Z</dcterms:modified>
</cp:coreProperties>
</file>