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08" w:rsidRPr="009A6457" w:rsidRDefault="008B4108" w:rsidP="008B4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4108" w:rsidRPr="009A6457" w:rsidRDefault="008B4108" w:rsidP="008B4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4108" w:rsidRPr="009A6457" w:rsidRDefault="008B4108" w:rsidP="008B4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4108" w:rsidRPr="009A6457" w:rsidRDefault="008B4108" w:rsidP="008B4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4108" w:rsidRPr="009A6457" w:rsidRDefault="008B4108" w:rsidP="008B41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4108" w:rsidRPr="009A6457" w:rsidRDefault="008B4108" w:rsidP="008B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6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8B4108" w:rsidRPr="009A6457" w:rsidRDefault="008B4108" w:rsidP="008B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A64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8B4108" w:rsidRPr="009A6457" w:rsidRDefault="008B4108" w:rsidP="008B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4108" w:rsidRPr="009A6457" w:rsidRDefault="008B4108" w:rsidP="008B410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A64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B209E3" w:rsidRPr="009A64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изменения и дополнений</w:t>
      </w:r>
      <w:r w:rsidRPr="009A64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Закон </w:t>
      </w:r>
    </w:p>
    <w:p w:rsidR="008B4108" w:rsidRPr="009A6457" w:rsidRDefault="008B4108" w:rsidP="008B410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A64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A85AE8" w:rsidRPr="009A6457" w:rsidRDefault="008B4108" w:rsidP="008B410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A64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дополнительных мерах, направленных </w:t>
      </w:r>
    </w:p>
    <w:p w:rsidR="00A85AE8" w:rsidRPr="009A6457" w:rsidRDefault="008B4108" w:rsidP="008B410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A64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 стабилизацию экономики </w:t>
      </w:r>
    </w:p>
    <w:p w:rsidR="008B4108" w:rsidRPr="009A6457" w:rsidRDefault="008B4108" w:rsidP="00A85A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A645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Республики»</w:t>
      </w:r>
    </w:p>
    <w:p w:rsidR="008B4108" w:rsidRPr="009A6457" w:rsidRDefault="008B4108" w:rsidP="00A85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4108" w:rsidRPr="009A6457" w:rsidRDefault="008B4108" w:rsidP="00A85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8B4108" w:rsidRPr="009A6457" w:rsidRDefault="008B4108" w:rsidP="00A85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13 апреля 2022 года</w:t>
      </w:r>
    </w:p>
    <w:p w:rsidR="008B4108" w:rsidRPr="009A6457" w:rsidRDefault="008B4108" w:rsidP="00A85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0D1A" w:rsidRDefault="00B64638" w:rsidP="00D76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645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Статья 1.</w:t>
      </w:r>
      <w:r w:rsidRPr="009A64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от 6 июня 2016 года № 149-З-VI «О дополнительных мерах, направленных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на стабилизацию экономики Приднестровской Молдавской Республики»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(САЗ 16-23) с изменениями и дополнениями, внесенными законами Приднестровской Молдавской Республики от 6 октября 2016 года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№ 224-ЗИД-VI (САЗ 16-41); от 30 декабря 2016 года № 318-ЗИ-VI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(САЗ 17-1); от 1 февраля 2017 года № 28-ЗИ-VI (САЗ 17-6); от 10 марта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2017 года № 53-ЗД-VI (САЗ 17-11); от 11 апреля 2017 года № 79-ЗИ-VI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(САЗ 17-16); от 28 июня 2017 года № 192-ЗИ-VI (САЗ 17-27); от 30 ноября 2017 года № 351-ЗИД-VI (САЗ 17-49); от 30 марта 2018 года № 89-ЗИ-VI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(САЗ 18-13); от 8 мая 2018 года № 134-ЗИД-VI (САЗ 18-19); от 18 июля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2018 года № 228-ЗД-VI (САЗ 18-29); от 30 сентября 2018 года № 264-ЗД-VI (САЗ 18-39); от 6 ноября 2018 года № 299-ЗИД-VI (САЗ 18-45); от 12 марта 2019 года № 22-ЗД-VI (САЗ 19-10); от 12 апреля 2019 года № 66-ЗИД-VI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(САЗ 19-14); от 7 июня 2019 года № 108-ЗД-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19-21); от 23 июля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2019 года № 140-ЗИД-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19-28); от 9 октября 2019 года № 179-ЗД-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19-39); от 30 декабря 2019 года № 261-ЗИД-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20-1);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от 28 февраля 2020 года № 26-ЗИД-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20-9); от 15 апреля 2020 года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№ 64-ЗД-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20-16); от 9 июня 2020 года № 76-ЗИД-VI (САЗ 20-24);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от 7 июля 2020 года № 82-ЗД-VI (САЗ 20-28); от 30 декабря 2020 года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№ 232-ЗИД-VII (САЗ 21-1,1); от 30 декабря 2020 года № 241-ЗИД-VII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(САЗ 21-1,1); от 24 марта 2021 года № 47-ЗД-VI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21-12); от 6 мая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2021 года № 86-ЗИД-VI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21-18); от 19 июля 2021 года № 170-ЗИ-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(САЗ 21-29); от 22 июля 2021 года № 179-ЗИ-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21-29); от 27 июля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2021 года № 205-ЗД-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21-30); от 29 сентября 2021 года № 225-ЗИ-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21-39,1); от 15 октября 2021 года № 243-ЗИД-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21-41); 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от 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2021 года № 354-ЗИ-</w:t>
      </w:r>
      <w:r w:rsidRPr="009A64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21-52); от 30</w:t>
      </w:r>
      <w:r w:rsidRPr="009A64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A64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A64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64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№ 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Pr="009A64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9A64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9A64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4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(САЗ 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64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1-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9A645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="00D76B06" w:rsidRPr="009A64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; от 13 апреля 2022 года № 57-ЗД-VII (САЗ 22-14)</w:t>
      </w:r>
      <w:r w:rsidR="00D76B06"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B73" w:rsidRPr="009A6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изменение и дополнения.</w:t>
      </w:r>
    </w:p>
    <w:p w:rsidR="009A6457" w:rsidRPr="009A6457" w:rsidRDefault="009A6457" w:rsidP="00D76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F0D1A" w:rsidRPr="009A6457" w:rsidRDefault="00EF0D1A" w:rsidP="00A8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1500" w:rsidRPr="009A6457">
        <w:rPr>
          <w:rFonts w:ascii="Times New Roman" w:hAnsi="Times New Roman" w:cs="Times New Roman"/>
          <w:sz w:val="28"/>
          <w:szCs w:val="28"/>
        </w:rPr>
        <w:t xml:space="preserve"> </w:t>
      </w:r>
      <w:r w:rsidR="00267DFA" w:rsidRPr="009A6457">
        <w:rPr>
          <w:rFonts w:ascii="Times New Roman" w:hAnsi="Times New Roman" w:cs="Times New Roman"/>
          <w:sz w:val="28"/>
          <w:szCs w:val="28"/>
        </w:rPr>
        <w:t>Часть первую подпункта а) пункта 2 статьи 3 Закона Приднестровской Молдавской Республики «О фиксированном сельскохозяйственном налоге» в редакции пункта 2 статьи 3-1 Закона Приднестровской Молдавской Республики «О дополнительных мерах, направленных на стабилизацию экономики Приднестровской Молдавской Республики»</w:t>
      </w:r>
      <w:r w:rsidR="00821500" w:rsidRPr="009A6457">
        <w:rPr>
          <w:rFonts w:ascii="Times New Roman" w:hAnsi="Times New Roman" w:cs="Times New Roman"/>
          <w:sz w:val="28"/>
          <w:szCs w:val="28"/>
        </w:rPr>
        <w:t xml:space="preserve"> после слов «других операционных доходов» дополнить словами </w:t>
      </w:r>
      <w:r w:rsidR="00227ABF" w:rsidRPr="009A6457">
        <w:rPr>
          <w:rFonts w:ascii="Times New Roman" w:hAnsi="Times New Roman" w:cs="Times New Roman"/>
          <w:sz w:val="28"/>
          <w:szCs w:val="28"/>
        </w:rPr>
        <w:t>«</w:t>
      </w:r>
      <w:r w:rsidR="00FC253E" w:rsidRPr="009A6457">
        <w:rPr>
          <w:rFonts w:ascii="Times New Roman" w:hAnsi="Times New Roman" w:cs="Times New Roman"/>
          <w:sz w:val="28"/>
          <w:szCs w:val="28"/>
        </w:rPr>
        <w:t>(</w:t>
      </w:r>
      <w:r w:rsidR="00821500" w:rsidRPr="009A6457">
        <w:rPr>
          <w:rFonts w:ascii="Times New Roman" w:hAnsi="Times New Roman" w:cs="Times New Roman"/>
          <w:sz w:val="28"/>
          <w:szCs w:val="28"/>
        </w:rPr>
        <w:t>за исключением доходов от курсовых валютных разниц</w:t>
      </w:r>
      <w:r w:rsidR="00FC253E" w:rsidRPr="009A6457">
        <w:rPr>
          <w:rFonts w:ascii="Times New Roman" w:hAnsi="Times New Roman" w:cs="Times New Roman"/>
          <w:sz w:val="28"/>
          <w:szCs w:val="28"/>
        </w:rPr>
        <w:t>)</w:t>
      </w:r>
      <w:r w:rsidR="00227ABF" w:rsidRPr="009A6457">
        <w:rPr>
          <w:rFonts w:ascii="Times New Roman" w:hAnsi="Times New Roman" w:cs="Times New Roman"/>
          <w:sz w:val="28"/>
          <w:szCs w:val="28"/>
        </w:rPr>
        <w:t>»</w:t>
      </w:r>
      <w:r w:rsidRPr="009A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0D1A" w:rsidRPr="009A6457" w:rsidRDefault="00EF0D1A" w:rsidP="00A85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D1A" w:rsidRPr="009A6457" w:rsidRDefault="00EF0D1A" w:rsidP="009A6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9A6457" w:rsidRPr="009A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3 статьи 3 Закона Приднестровской Молдавской Республики «О фиксированном сельскохозяйственном налоге» в редакции пункта 5 </w:t>
      </w:r>
      <w:r w:rsidR="009A6457" w:rsidRPr="009A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статьи 3-1 Закона Приднестровской Молдавской Республики </w:t>
      </w:r>
      <w:r w:rsidR="009A6457" w:rsidRPr="009A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дополнительных мерах, направленных на стабилизацию экономики Приднестровской Молдавской Республики» 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F0D1A" w:rsidRPr="009A6457" w:rsidRDefault="00EF0D1A" w:rsidP="00A85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Переход на систему налогообложения в виде уплаты фиксированного сельскохозяйственного налога осуществляется сельскохозяйственными товаропроизводителями добровольно на основании заявления, поданного в налоговые органы по месту государственной регистрации плательщика с 20 ноября по 20 декабря года, предшествующего году, в котором планируется переход на уплату фиксированного сельскохозяйственного налога. В заявлении указывается процент выручки, полученной от реализации сельскохозяйственной продукции собственного производства и продуктов ее переработки (сельскохозяйственными товаропроизводителями с полным циклом производства также указывается процент выручки, полученной от реализации продукции, изготовленной (переработанной) из приобретенной продукции растениеводства, животноводства, рыбоводства, выращенной в Приднестровской Молдавской Республике), от общей суммы дохода (для сельскохозяйственных производителей, являющихся юридическими лицами, – дохода от продаж (выручки от реализации) продукции, товаров (при этом сумма выручки </w:t>
      </w:r>
      <w:r w:rsidR="00A85AE8"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торговой деятельности организации принимается в виде показателя товарооборота), выполненных работ, оказанных услуг, других операционных доходов (за исключением доходов от курсовых валютных разниц), доходов </w:t>
      </w:r>
      <w:r w:rsidR="00A85AE8"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инвестиционной деятельности, доходов от финансовой деятельности, для сельскохозяйственных производителей, являющихся индивидуальными предпринимателями без образования юридического лица, – дохода (выручки) в денежной и натуральной форме, полученного (полученной) от реализации товаров (работ, услуг) (при этом сумма выручки от торговой деятельности крестьянского (фермерского) хозяйства принимается в виде показателя товарооборота), прочих доходов) за 10 (десять) месяцев года, в котором подается заявление, а также площадь земель сельскохозяйственного назначения, имеющихся в пользовании и (или) аренде».</w:t>
      </w:r>
    </w:p>
    <w:p w:rsidR="00D24A46" w:rsidRPr="009A6457" w:rsidRDefault="00D24A46" w:rsidP="00A85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46" w:rsidRPr="009A6457" w:rsidRDefault="00D24A46" w:rsidP="009A6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9A6457"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статьи 6 Закона Приднестровской Молдавской Республики «О фиксированном сельскохозяйственном налоге» в редакции пункта 9 </w:t>
      </w:r>
      <w:r w:rsidR="009A6457"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статьи 3-1 Закона Приднестровской Молдавской Республики </w:t>
      </w:r>
      <w:r w:rsidR="009A6457"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дополнительных мерах, направленных на стабилизацию экономики Приднестровской Молдавской Республики»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«других операционных доходов» дополнить словами </w:t>
      </w:r>
      <w:r w:rsidR="00227ABF"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253E"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доходов от курсовых валютных разниц</w:t>
      </w:r>
      <w:r w:rsidR="00FC253E"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7ABF"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0DA3" w:rsidRPr="009A6457" w:rsidRDefault="00C70DA3" w:rsidP="00EF0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D1A" w:rsidRPr="009A6457" w:rsidRDefault="00EF0D1A" w:rsidP="00F41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со дня, следующего 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днем </w:t>
      </w:r>
      <w:r w:rsidRPr="009A64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официального опубликования, распространяет свое действие на правоотношения</w:t>
      </w:r>
      <w:r w:rsidR="00D24A46"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возникшие с 1 января 2022</w:t>
      </w:r>
      <w:r w:rsidRPr="009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действует по 31 декабря 2025 года.</w:t>
      </w:r>
    </w:p>
    <w:p w:rsidR="008B4108" w:rsidRPr="009A6457" w:rsidRDefault="008B4108" w:rsidP="008B4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4A46" w:rsidRPr="009A6457" w:rsidRDefault="00D24A46" w:rsidP="008B4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4108" w:rsidRPr="009A6457" w:rsidRDefault="008B4108" w:rsidP="008B4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8B4108" w:rsidRPr="009A6457" w:rsidRDefault="008B4108" w:rsidP="008B4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8B4108" w:rsidRPr="009A6457" w:rsidRDefault="008B4108" w:rsidP="008B4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8B4108" w:rsidRPr="009A6457" w:rsidRDefault="008B4108" w:rsidP="008B4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4108" w:rsidRPr="009A6457" w:rsidRDefault="008B4108" w:rsidP="008B4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4108" w:rsidRPr="009A6457" w:rsidRDefault="008B4108" w:rsidP="008B4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4108" w:rsidRPr="009A6457" w:rsidRDefault="008B4108" w:rsidP="008B41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A48" w:rsidRPr="005F6A48" w:rsidRDefault="005F6A48" w:rsidP="005F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F6A48" w:rsidRPr="005F6A48" w:rsidRDefault="005F6A48" w:rsidP="005F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48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2022 г.</w:t>
      </w:r>
    </w:p>
    <w:p w:rsidR="005F6A48" w:rsidRPr="005F6A48" w:rsidRDefault="005F6A48" w:rsidP="005F6A48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A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70-ЗИД-VI</w:t>
      </w:r>
      <w:r w:rsidRPr="005F6A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5F6A48" w:rsidRPr="005F6A48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F4" w:rsidRDefault="00493EF4">
      <w:pPr>
        <w:spacing w:after="0" w:line="240" w:lineRule="auto"/>
      </w:pPr>
      <w:r>
        <w:separator/>
      </w:r>
    </w:p>
  </w:endnote>
  <w:endnote w:type="continuationSeparator" w:id="0">
    <w:p w:rsidR="00493EF4" w:rsidRDefault="0049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F4" w:rsidRDefault="00493EF4">
      <w:pPr>
        <w:spacing w:after="0" w:line="240" w:lineRule="auto"/>
      </w:pPr>
      <w:r>
        <w:separator/>
      </w:r>
    </w:p>
  </w:footnote>
  <w:footnote w:type="continuationSeparator" w:id="0">
    <w:p w:rsidR="00493EF4" w:rsidRDefault="0049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B209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A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08"/>
    <w:rsid w:val="001167DD"/>
    <w:rsid w:val="001822D0"/>
    <w:rsid w:val="00187384"/>
    <w:rsid w:val="001F0B46"/>
    <w:rsid w:val="00227ABF"/>
    <w:rsid w:val="00267DFA"/>
    <w:rsid w:val="002D43E6"/>
    <w:rsid w:val="00401158"/>
    <w:rsid w:val="00493EF4"/>
    <w:rsid w:val="005F6A48"/>
    <w:rsid w:val="00821500"/>
    <w:rsid w:val="008305CD"/>
    <w:rsid w:val="008B4108"/>
    <w:rsid w:val="00940945"/>
    <w:rsid w:val="009A6457"/>
    <w:rsid w:val="00A60602"/>
    <w:rsid w:val="00A85AE8"/>
    <w:rsid w:val="00B209E3"/>
    <w:rsid w:val="00B23DD1"/>
    <w:rsid w:val="00B64638"/>
    <w:rsid w:val="00B74B2A"/>
    <w:rsid w:val="00BD7C94"/>
    <w:rsid w:val="00C70DA3"/>
    <w:rsid w:val="00D24A46"/>
    <w:rsid w:val="00D76B06"/>
    <w:rsid w:val="00EF0D1A"/>
    <w:rsid w:val="00F048AF"/>
    <w:rsid w:val="00F412A7"/>
    <w:rsid w:val="00F45B73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EC75B-1D8E-4481-9A1E-D5D3D7A1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108"/>
  </w:style>
  <w:style w:type="paragraph" w:styleId="a5">
    <w:name w:val="Balloon Text"/>
    <w:basedOn w:val="a"/>
    <w:link w:val="a6"/>
    <w:uiPriority w:val="99"/>
    <w:semiHidden/>
    <w:unhideWhenUsed/>
    <w:rsid w:val="0026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2022-04-22T10:35:00Z</cp:lastPrinted>
  <dcterms:created xsi:type="dcterms:W3CDTF">2022-04-22T10:34:00Z</dcterms:created>
  <dcterms:modified xsi:type="dcterms:W3CDTF">2022-04-28T06:41:00Z</dcterms:modified>
</cp:coreProperties>
</file>