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F3" w:rsidRPr="000415A8" w:rsidRDefault="00793CF3" w:rsidP="0079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Pr="000415A8" w:rsidRDefault="00793CF3" w:rsidP="0079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Pr="000415A8" w:rsidRDefault="00793CF3" w:rsidP="0079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Pr="000415A8" w:rsidRDefault="00793CF3" w:rsidP="0079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Pr="000415A8" w:rsidRDefault="00793CF3" w:rsidP="0079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Pr="000415A8" w:rsidRDefault="00793CF3" w:rsidP="00793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793CF3" w:rsidRPr="000415A8" w:rsidRDefault="00793CF3" w:rsidP="00793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793CF3" w:rsidRPr="000415A8" w:rsidRDefault="00793CF3" w:rsidP="00793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3CF3" w:rsidRPr="00793CF3" w:rsidRDefault="00793CF3" w:rsidP="00793C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793C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793CF3" w:rsidRPr="00793CF3" w:rsidRDefault="00793CF3" w:rsidP="00793C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93C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793CF3" w:rsidRPr="000415A8" w:rsidRDefault="00793CF3" w:rsidP="00793C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93C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налоге на имущество физических лиц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93CF3" w:rsidRPr="000415A8" w:rsidRDefault="00793CF3" w:rsidP="00793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Pr="000415A8" w:rsidRDefault="00793CF3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793CF3" w:rsidRDefault="00793CF3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6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793CF3" w:rsidRDefault="00793CF3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D31" w:rsidRDefault="00B63DDF" w:rsidP="00B63D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63DD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Статья 1. 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 xml:space="preserve">от 29 сентября 2005 года № 632-З-III «О налоге на имущество физических лиц» (САЗ 05-40,1) с изменениями и дополнениями, внесенными законами Приднестровской Молдавской Республики от 22 июня 2006 года № 49-ЗД-IV (САЗ 06-26); от 4 июля 2007 года № 251-ЗД-IV (САЗ 07-28); от 26 сентября 2007 года № 297-ЗИ-IV (САЗ 07-40); от 19 февраля 2008 года № 400-ЗД-IV (САЗ 08-7); от 29 мая 2008 года № 476-ЗИ-IV (САЗ 08-21); от 28 сентября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174-ЗИД-IV (САЗ 10-39); от 28 сентября 2012 года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 xml:space="preserve">№ 178-ЗИД-V (САЗ 12-40); от 17 июня 2013 года № 123-ЗИ-V (САЗ 13-24);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2013 года № 294-ЗИ-V (САЗ 14-1); от 14 августа 2014 года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 xml:space="preserve">№ 151-ЗД-V (САЗ 14-33); от 19 ноября 2014 года № 184-ЗИ-V (САЗ 14-47);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 xml:space="preserve">от 26 ноября 2014 года № 185-ЗД-V (САЗ 14-48); от 23 декабря 2014 года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>№ 220-ЗИ-V (САЗ 14-52); включая от 10 мая 2016 года № 120-З-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br/>
        <w:t xml:space="preserve">(САЗ 16-19) с изменениями и дополнениями, внесенными законами Приднестровской Молдавской Республики 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15 ноября 2016 года 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№ 250-ЗИД-VI (САЗ 17-40) с дополнением, внесенным Законом Приднестровской Молдавской Республики от 22 декабря 2017 года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384-ЗД-VI (САЗ 17-52), от 30 ноября 2017 года № 351-ЗИД-VI (САЗ 17-49), от 28 декабря 2017 года № 393-ЗД-VI (САЗ 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2018 года № 93-ЗИ-VI (САЗ 18-15), от 8 мая 2018 года № 134-ЗИД-VI 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(САЗ 18-19), от 27 декабря 2018 года № 346-ЗИ-VI (САЗ 18-52,1), от 28 декабря 2018 года № 356-ЗИ-VI (САЗ 18-52,1), от 24 июля 2019 года № 153-ЗИД-VI (САЗ 19-28), от 27 декабря 2019 года № 257-ЗИ-VI (САЗ 19-50), от 27 января 2020 года № 16-ЗД-VI (САЗ 20-5), от 30 декабря 2020 года № 244-ЗИ-VII 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(САЗ 21-1,1), от 17 марта 2021 года № 40-ЗД-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(САЗ 21-11), от </w:t>
      </w:r>
      <w:r w:rsidRPr="00B63DDF">
        <w:rPr>
          <w:rFonts w:ascii="Times New Roman" w:eastAsia="Calibri" w:hAnsi="Times New Roman" w:cs="Times New Roman"/>
          <w:color w:val="000000"/>
          <w:sz w:val="28"/>
          <w:szCs w:val="28"/>
        </w:rPr>
        <w:t>3 декабря 2021 года № 299-ЗИ-</w:t>
      </w:r>
      <w:r w:rsidRPr="00B63DD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21-48), от </w:t>
      </w:r>
      <w:r w:rsidRPr="00B63DDF">
        <w:rPr>
          <w:rFonts w:ascii="Times New Roman" w:eastAsia="Calibri" w:hAnsi="Times New Roman" w:cs="Times New Roman"/>
          <w:caps/>
          <w:sz w:val="28"/>
          <w:szCs w:val="28"/>
        </w:rPr>
        <w:t xml:space="preserve">6 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B63DDF">
        <w:rPr>
          <w:rFonts w:ascii="Times New Roman" w:eastAsia="Calibri" w:hAnsi="Times New Roman" w:cs="Times New Roman"/>
          <w:caps/>
          <w:sz w:val="28"/>
          <w:szCs w:val="28"/>
        </w:rPr>
        <w:t xml:space="preserve">2021 </w:t>
      </w:r>
      <w:r w:rsidRPr="00B63DDF">
        <w:rPr>
          <w:rFonts w:ascii="Times New Roman" w:eastAsia="Calibri" w:hAnsi="Times New Roman" w:cs="Times New Roman"/>
          <w:sz w:val="28"/>
          <w:szCs w:val="28"/>
        </w:rPr>
        <w:t>года № 321-ЗИ-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21-49), от </w:t>
      </w:r>
      <w:r w:rsidRPr="00B63DDF">
        <w:rPr>
          <w:rFonts w:ascii="Times New Roman" w:eastAsia="Calibri" w:hAnsi="Times New Roman" w:cs="Times New Roman"/>
          <w:caps/>
          <w:sz w:val="28"/>
          <w:szCs w:val="28"/>
        </w:rPr>
        <w:t xml:space="preserve">10 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B63DDF">
        <w:rPr>
          <w:rFonts w:ascii="Times New Roman" w:eastAsia="Calibri" w:hAnsi="Times New Roman" w:cs="Times New Roman"/>
          <w:caps/>
          <w:sz w:val="28"/>
          <w:szCs w:val="28"/>
        </w:rPr>
        <w:t xml:space="preserve">2021 </w:t>
      </w:r>
      <w:r w:rsidRPr="00B63DDF">
        <w:rPr>
          <w:rFonts w:ascii="Times New Roman" w:eastAsia="Calibri" w:hAnsi="Times New Roman" w:cs="Times New Roman"/>
          <w:sz w:val="28"/>
          <w:szCs w:val="28"/>
        </w:rPr>
        <w:t>года № 327-ЗИ-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21-49),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B63DDF">
        <w:rPr>
          <w:rFonts w:ascii="Times New Roman" w:eastAsia="Calibri" w:hAnsi="Times New Roman" w:cs="Times New Roman"/>
          <w:sz w:val="28"/>
          <w:szCs w:val="28"/>
        </w:rPr>
        <w:t>20 июня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t>№ 123-ЗИД-VII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t>(САЗ 22-24)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включая от 6 июня 2016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149-З-VI (САЗ 16-23) с изменениями и дополнениями, внесенными </w:t>
      </w:r>
      <w:r w:rsidRPr="00B63DDF">
        <w:rPr>
          <w:rFonts w:ascii="Times New Roman" w:eastAsia="Calibri" w:hAnsi="Times New Roman" w:cs="Times New Roman"/>
          <w:sz w:val="28"/>
          <w:szCs w:val="28"/>
        </w:rPr>
        <w:t>законами Приднестровской Молдавской Республики от 6 октября 2016 года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№ 224-ЗИД-VI (САЗ 16-41), от 30 декабря 2016 года № 318-ЗИ-VI (САЗ 17-1), от 1 февраля 2017 года № 28-ЗИ-VI (САЗ 17-6), от 10 марта 2017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№ 53-ЗД-VI (САЗ 17-11), от 11 апреля 2017 года № 79-ЗИ-VI (САЗ 17-16),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от 28 июня 2017 года № 192-ЗИ-VI (САЗ 17-27), от 30 ноября 2017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№ 351-ЗИД-VI (САЗ 17-49), от 30 марта 2018 года № 89-ЗИ-VI (САЗ 18-13),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от 8 мая 2018 года № 134-ЗИД-VI (САЗ 18-19), от 18 июля 2018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№ 228-ЗД-VI (САЗ 18-29), от 30 сентября 2018 года № 264-ЗД-VI (САЗ 18-39), от 6 ноября 2018 года № 299-ЗИД-VI (САЗ 18-45), от 12 марта 2019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№ 22-ЗД-VI (САЗ 19-10), от 12 апреля 2019 года № 66-ЗИД-VI (САЗ 19-14),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от 7 июня 2019 года № 108-ЗД-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19-21), от 23 июля 2019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№ 140-ЗИД-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2019 года № 179-ЗД-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№ 261-ЗИД-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20-1), от 28 февраля 2020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№ 26-ЗИД-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20-9), от</w:t>
      </w:r>
      <w:r w:rsidRPr="00B63D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10 апреля 2020 года № 61-З-VI (САЗ 20-15),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от 15 апреля 2020 года № 64-ЗД-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20-16), от 9 июня 2020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№ 76-ЗИД-VI (САЗ 20-24), от 7 июля 2020 года № 82-ЗД-VI (САЗ 20-28),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от 30 декабря 2020 года № 232-ЗИД-VI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21-1,1), от 30 декабря 2020 года № 241-ЗИД-VI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21-1,1), от 24 марта 2021 года № 47-ЗД-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21-12), от 6 мая 2021 года № 86-ЗИД-VI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21-18), </w:t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от 19 июля 2021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>№ 170-ЗИ-</w:t>
      </w:r>
      <w:r w:rsidRPr="00B63D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22 июля 2021 года № 179-ЗИ-</w:t>
      </w:r>
      <w:r w:rsidRPr="00B63D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27 июля 2021 года № 205-ЗД-</w:t>
      </w:r>
      <w:r w:rsidRPr="00B63D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21-30), от 29 сентября 2021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>№ 225-ЗИ-</w:t>
      </w:r>
      <w:r w:rsidRPr="00B63D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21-39), от 15 октября 2021 года № 243-ЗИД-</w:t>
      </w:r>
      <w:r w:rsidRPr="00B63D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(САЗ 21-41), от </w:t>
      </w:r>
      <w:r w:rsidRPr="00B63DDF">
        <w:rPr>
          <w:rFonts w:ascii="Times New Roman" w:eastAsia="Calibri" w:hAnsi="Times New Roman" w:cs="Times New Roman"/>
          <w:sz w:val="28"/>
          <w:szCs w:val="28"/>
        </w:rPr>
        <w:t>28 декабря 2021 года № 354-ЗИ-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21-52), от 30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B63DDF">
        <w:rPr>
          <w:rFonts w:ascii="Times New Roman" w:eastAsia="Calibri" w:hAnsi="Times New Roman" w:cs="Times New Roman"/>
          <w:sz w:val="28"/>
          <w:szCs w:val="28"/>
        </w:rPr>
        <w:t>21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B63DDF">
        <w:rPr>
          <w:rFonts w:ascii="Times New Roman" w:eastAsia="Calibri" w:hAnsi="Times New Roman" w:cs="Times New Roman"/>
          <w:sz w:val="28"/>
          <w:szCs w:val="28"/>
        </w:rPr>
        <w:t>368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B63DDF">
        <w:rPr>
          <w:rFonts w:ascii="Times New Roman" w:eastAsia="Calibri" w:hAnsi="Times New Roman" w:cs="Times New Roman"/>
          <w:sz w:val="28"/>
          <w:szCs w:val="28"/>
        </w:rPr>
        <w:t>ИД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B63DDF">
        <w:rPr>
          <w:rFonts w:ascii="Times New Roman" w:eastAsia="Calibri" w:hAnsi="Times New Roman" w:cs="Times New Roman"/>
          <w:sz w:val="28"/>
          <w:szCs w:val="28"/>
        </w:rPr>
        <w:t>2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B63DDF">
        <w:rPr>
          <w:rFonts w:ascii="Times New Roman" w:eastAsia="Calibri" w:hAnsi="Times New Roman" w:cs="Times New Roman"/>
          <w:sz w:val="28"/>
          <w:szCs w:val="28"/>
        </w:rPr>
        <w:t>52</w:t>
      </w:r>
      <w:r w:rsidRPr="00B63DDF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B63DD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A64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13 апреля 2022 года № 57-ЗД-VII (САЗ 22-14)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, от </w:t>
      </w:r>
      <w:r w:rsidRPr="00B63D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28 апреля 2022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70-ЗИД-VII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(САЗ 22-16)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Pr="00B63D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от 28 декабря 2016 года № 307-ЗД-VI (САЗ 17-1); от 24 марта 2017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№ 57-ЗИД-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17-13); от 19 июня 2017 года № 164-ЗИ-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17-25);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от 19 июля 2017 года № 225-ЗД-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17-30); от 24 июля 2017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№ 239-ЗД-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17-31); от 30 сентября 2018 года № 267-ЗИД-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63DDF">
        <w:rPr>
          <w:rFonts w:ascii="Times New Roman" w:eastAsia="Calibri" w:hAnsi="Times New Roman" w:cs="Times New Roman"/>
          <w:sz w:val="28"/>
          <w:szCs w:val="28"/>
        </w:rPr>
        <w:t>(САЗ 18-39); от 24 ноября 2021 года № 287-ЗИ-</w:t>
      </w:r>
      <w:r w:rsidRPr="00B63DD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63DDF">
        <w:rPr>
          <w:rFonts w:ascii="Times New Roman" w:eastAsia="Calibri" w:hAnsi="Times New Roman" w:cs="Times New Roman"/>
          <w:sz w:val="28"/>
          <w:szCs w:val="28"/>
        </w:rPr>
        <w:t xml:space="preserve"> (САЗ 21-47)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B63DDF">
        <w:rPr>
          <w:rFonts w:ascii="Times New Roman" w:eastAsia="Calibri" w:hAnsi="Times New Roman" w:cs="Times New Roman"/>
          <w:sz w:val="28"/>
          <w:szCs w:val="28"/>
        </w:rPr>
        <w:t>17 февраля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t>№ 26-ЗИ-VII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DF">
        <w:rPr>
          <w:rFonts w:ascii="Times New Roman" w:eastAsia="Calibri" w:hAnsi="Times New Roman" w:cs="Times New Roman"/>
          <w:sz w:val="28"/>
          <w:szCs w:val="28"/>
        </w:rPr>
        <w:t>(САЗ 22-6)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3D31"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следующее дополнение</w:t>
      </w:r>
      <w:r w:rsid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13D31"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13D31" w:rsidRP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3D31" w:rsidRP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Пункт 4 ст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атьи 5 дополнить частями второй–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четвертой следующего содержания:</w:t>
      </w:r>
    </w:p>
    <w:p w:rsid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«При переходе в течение года права собственности на</w:t>
      </w:r>
      <w:r w:rsidR="008526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признаваемый объектом налогообложения в соответствии со статьей 2 настоящего Закона, от физического лица к юридическому лицу физическое лицо обязано произвести уплату налога на имущество физических лиц в отношении </w:t>
      </w:r>
      <w:r w:rsidR="008526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данного объекта налогообложения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исходя из общей суммы налога за текущий налоговый период с учетом коэффициента, определяемого как отношение числа полных месяцев, в течение которых на данный объект налогообложения было зарегистрировано право собственности за данным 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физическим лицом, к числу календарных месяцев в налоговом периоде, </w:t>
      </w:r>
      <w:r w:rsidR="008526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погасить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наличия задолженность по налогу на имущество физических лиц, образовавшуюся за прошлые периоды по данному объекту.</w:t>
      </w:r>
    </w:p>
    <w:p w:rsidR="00413D31" w:rsidRP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После погашения физическим лицом обязательств по налогу на имущество физических лиц при совершении данным физическим лицом с юридическим лицом сделки отчуждения объекта, признаваемого ранее объектом налогообложения налогом на имущество физических лиц, налоговые органы обязаны выдать справку об отсутствии задолженности по налогу на имущество физических лиц в отношении данного объекта, которая представляется физическим лицом:</w:t>
      </w:r>
    </w:p>
    <w:p w:rsidR="00413D31" w:rsidRP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а) при осуществлении государственной регистрации перехода права собственности на соответствующий объект недвижимости – в исполнительный орган государственной власти, к компетенции которого относится обеспечение ведения единого государственного реестра прав на недвижимое имущество и сделок с ним;</w:t>
      </w:r>
    </w:p>
    <w:p w:rsidR="00413D31" w:rsidRP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б) при перерегистрации транспортных средств – в исполнительный орган государственной власти, в ведении которого находятся вопросы регистрации транспортных средств.</w:t>
      </w:r>
    </w:p>
    <w:p w:rsidR="00413D31" w:rsidRP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Исполнительный орган государственной власти, в ведении которого находятся вопросы регистрации транспортных средств, и исполнительный орган государственной власти, к компетенции которого относится обеспечение ведения единого государственного реестра прав на недвижимое имущество и сделок с ним, не вправе осуществлять действия по государственной регистрации перехода права собственности на недвижимое имущество и по перерегистрации транспортных средств</w:t>
      </w:r>
      <w:r w:rsidR="005E3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являющихся объектом налогообложения в рамках настоящего Закона, при переходе права собственности от физич</w:t>
      </w:r>
      <w:r w:rsidR="005E3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еского лица к юридическому лицу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без представления справки об отсутствии задолженности по налогу на имущество физических лиц в отношении отчуждаемого объекта, выдаваемой налоговыми органами».</w:t>
      </w:r>
    </w:p>
    <w:p w:rsidR="00413D31" w:rsidRPr="00413D31" w:rsidRDefault="00413D31" w:rsidP="00413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3CF3" w:rsidRDefault="00413D31" w:rsidP="0041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3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 1 января 20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413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93CF3" w:rsidRDefault="00793CF3" w:rsidP="00413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D31" w:rsidRPr="000415A8" w:rsidRDefault="00413D31" w:rsidP="00413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Pr="000415A8" w:rsidRDefault="00793CF3" w:rsidP="00413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793CF3" w:rsidRPr="000415A8" w:rsidRDefault="00793CF3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793CF3" w:rsidRDefault="00793CF3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47F71" w:rsidRDefault="00A47F71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F71" w:rsidRDefault="00A47F71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F71" w:rsidRDefault="00A47F71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F71" w:rsidRPr="00A47F71" w:rsidRDefault="00A47F71" w:rsidP="00A4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4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A47F71" w:rsidRPr="00A47F71" w:rsidRDefault="00A47F71" w:rsidP="00A4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июля 2022 г.</w:t>
      </w:r>
    </w:p>
    <w:p w:rsidR="00A47F71" w:rsidRPr="00A47F71" w:rsidRDefault="00A47F71" w:rsidP="00A4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188-ЗД-VI</w:t>
      </w:r>
      <w:r w:rsidRPr="00A4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A47F71" w:rsidRPr="000415A8" w:rsidRDefault="00A47F71" w:rsidP="0079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F3" w:rsidRDefault="00793CF3" w:rsidP="00793CF3"/>
    <w:sectPr w:rsidR="00793CF3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8D" w:rsidRDefault="007B1E8D">
      <w:pPr>
        <w:spacing w:after="0" w:line="240" w:lineRule="auto"/>
      </w:pPr>
      <w:r>
        <w:separator/>
      </w:r>
    </w:p>
  </w:endnote>
  <w:endnote w:type="continuationSeparator" w:id="0">
    <w:p w:rsidR="007B1E8D" w:rsidRDefault="007B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8D" w:rsidRDefault="007B1E8D">
      <w:pPr>
        <w:spacing w:after="0" w:line="240" w:lineRule="auto"/>
      </w:pPr>
      <w:r>
        <w:separator/>
      </w:r>
    </w:p>
  </w:footnote>
  <w:footnote w:type="continuationSeparator" w:id="0">
    <w:p w:rsidR="007B1E8D" w:rsidRDefault="007B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63D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F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F3"/>
    <w:rsid w:val="00413D31"/>
    <w:rsid w:val="005E33BF"/>
    <w:rsid w:val="00793CF3"/>
    <w:rsid w:val="007B1E8D"/>
    <w:rsid w:val="00852601"/>
    <w:rsid w:val="00A47F71"/>
    <w:rsid w:val="00A60602"/>
    <w:rsid w:val="00B63DDF"/>
    <w:rsid w:val="00BC10A3"/>
    <w:rsid w:val="00CD741D"/>
    <w:rsid w:val="00DE6037"/>
    <w:rsid w:val="00E1110F"/>
    <w:rsid w:val="00E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D860-73EE-4C57-B9B4-BF42586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dcterms:created xsi:type="dcterms:W3CDTF">2022-07-08T12:10:00Z</dcterms:created>
  <dcterms:modified xsi:type="dcterms:W3CDTF">2022-07-18T10:21:00Z</dcterms:modified>
</cp:coreProperties>
</file>