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14" w:rsidRPr="00B71D1A" w:rsidRDefault="00E07614" w:rsidP="00E0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7614" w:rsidRPr="00B71D1A" w:rsidRDefault="00E07614" w:rsidP="00E0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7614" w:rsidRPr="00B71D1A" w:rsidRDefault="00E07614" w:rsidP="00E0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7614" w:rsidRPr="00B71D1A" w:rsidRDefault="00E07614" w:rsidP="00E0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7614" w:rsidRPr="00B71D1A" w:rsidRDefault="00E07614" w:rsidP="00E0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7614" w:rsidRPr="00B71D1A" w:rsidRDefault="00E07614" w:rsidP="00E0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07614" w:rsidRDefault="00E07614" w:rsidP="00E0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07614" w:rsidRPr="00B71D1A" w:rsidRDefault="00E07614" w:rsidP="00E0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07614" w:rsidRPr="00E07614" w:rsidRDefault="00E07614" w:rsidP="00E07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«</w:t>
      </w:r>
      <w:r w:rsidR="00DD7D0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О внесении дополнений</w:t>
      </w:r>
      <w:r w:rsidRPr="00E0761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в Таможенный кодекс </w:t>
      </w:r>
    </w:p>
    <w:p w:rsidR="00E07614" w:rsidRPr="00B71D1A" w:rsidRDefault="00E07614" w:rsidP="00E076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61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07614" w:rsidRPr="00B71D1A" w:rsidRDefault="00E07614" w:rsidP="00E07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14" w:rsidRPr="00B71D1A" w:rsidRDefault="00E07614" w:rsidP="00E076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07614" w:rsidRPr="00B71D1A" w:rsidRDefault="00E07614" w:rsidP="00E07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E07614" w:rsidRPr="00B71D1A" w:rsidRDefault="00E07614" w:rsidP="00E07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614" w:rsidRPr="00F223B4" w:rsidRDefault="00E07614" w:rsidP="00E07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B83">
        <w:rPr>
          <w:rFonts w:ascii="Times New Roman" w:eastAsia="Calibri" w:hAnsi="Times New Roman" w:cs="Times New Roman"/>
          <w:b/>
          <w:spacing w:val="-6"/>
          <w:sz w:val="28"/>
          <w:szCs w:val="28"/>
          <w:u w:color="0000FF"/>
          <w:lang w:eastAsia="ru-RU"/>
        </w:rPr>
        <w:t>Статья 1.</w:t>
      </w:r>
      <w:r w:rsidRPr="00CE1B83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Внести в Таможенный кодекс Приднестровской Молдавской Республики от 2 марта 2000 года № 258-3 (СЗМР 00-1) с изменениями и дополнениями, внесенными законами Приднестровской Молдавской Республики от 6 ноября 2001 года № 61-ЗИД-III (САЗ 01-46); от 10 июля 2002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152-ЗИД-III (САЗ 02-28,1); от 11 февраля 2003 года № 237-ЗИД-III (САЗ 03-7); от 15 июля 2003 года № 309-ЗД-III (САЗ 03-29); от 9 декабря 2003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372-ЗИ-III (САЗ 03-50); от 12 января 2004 года № 387-ЗИД-III (САЗ 04-3);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5 ноября 2004 года № 490-ЗИД-III (САЗ 04-45); от 1 марта 2005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542-ЗИ-III (САЗ 05-10); от 17 июня 2005 года № 578-ЗИД-III (САЗ 05-25);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21 июля 2005 года № 598-ЗИД-III (САЗ 05-30); от 16 ноября 2005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664-ЗД-III (САЗ 05-47); от 23 декабря 2005 года № 713-ЗИ-III (САЗ 05-52);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 апреля 2006 года № 18-ЗИД-IV (САЗ 06-15); от 5 июля 2006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55-ЗИД-IV (САЗ 06-28); от 8 августа 2006 года № 73-ЗИД-IV (САЗ 06-33);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21 января 2008 года № 386-ЗД-IV (САЗ 08-3); от 3 октября 2008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567-ЗИ-IV (САЗ 08-39); от 9 декабря 2009 года № 907-ЗИ-IV (САЗ 09-50);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18 июля 2012 года № 139-ЗИД-V (САЗ 12-30); от 24 января 2013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28-ЗИ-V (САЗ 13-3); от 21 января 2014 года № 23-ЗИД-V (САЗ 14-4);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 июля 2014 года № 124-ЗД-V (САЗ 14-27); от 1 июля 2015 года № 106-ЗИД-V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15-27), включая от 6 июня 2016 года № 149-З-VI (САЗ 16-23)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6 октября 2016 года № 224-ЗИД-VI (САЗ 16-41),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30 декабря 2016 года № 318-ЗИ-VI (САЗ 17-1), от 1 февраля 2017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28-ЗИ-VI (САЗ 17-6), от 10 марта 2017 года № 53-ЗД-VI (САЗ 17-11),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11 апреля 2017 года № 79-ЗИ-VI (САЗ 17-16), от 28 июня 2017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192-ЗИ-VI (САЗ 17-27), от 30 ноября 2017 года № 351-ЗИД-VI (САЗ 17-49),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30 марта 2018 года № 89-ЗИ-VI (САЗ 18-13), от 8 мая 2018 года № 134-ЗИД-VI (САЗ 18-19), от 18 июля 2018 года № 228-ЗД-VI (САЗ 18-29), от 30 сентября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2018 года № 264-ЗД-VI (САЗ 18-39), от 6 ноября 2018 года № 299-ЗИД-VI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18-45), от 12 марта 2019 года № 22-ЗД-VI (САЗ 19-10), от 12 апреля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2019 года № 66-ЗИД-VI (САЗ 19-14), от 7 июня 2019 года № 108-ЗД-VI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19-21), от 23 июля 2019 года № 140-ЗИД-VI (САЗ 19-28), от 9 октября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lastRenderedPageBreak/>
        <w:t xml:space="preserve">2019 года № 179-ЗД-VI (САЗ 19-39), от 30 декабря 2019 года № 261-ЗИД-VI </w:t>
      </w:r>
      <w:r w:rsidR="000A292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20-1), от 28 февраля 2020 года № 26-ЗИД-VI (САЗ 20-9), от 15 апреля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2020 года № 64-ЗД-VI (САЗ 20-16), от 9 июня 2020 года № 76-ЗИД-VI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20-24), от 7 июля 2020 года № 82-ЗД-VI (САЗ 20-28), от 30 декабря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2020 года № 232-ЗИД-VII (САЗ 21-1,1), от 30 декабря 2020 года № 241-ЗИД-VII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21-1,1), от 24 марта 2021 года № 47-ЗД-VII (САЗ 21-12), от 6 мая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2021 года № 86-ЗИД-VII (САЗ 21-18), от 19 июля 2021 года № 170-ЗИ-VII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21-29), от 22 июля 2021 года № 179-ЗИ-VII (САЗ 21-29), от 27 июля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2021 года № 205-ЗД-VII (САЗ 21-30),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от 29 сентября 2021 года № 225-ЗИ-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br/>
        <w:t>(САЗ 21-39,1)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, от 15 октября 2021 года № 243-ЗИД-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21-41),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от 28 декабря 2021 года № 354-ЗИ-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(САЗ 21-52,1), от 30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декабря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21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368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-З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ИД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2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1-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52,1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)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, от 13 апреля 2022 года № 57-ЗД-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(САЗ 22-14), от 28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апреля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22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70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-З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ИД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22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16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)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,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29 сентября 2022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262-ЗИ-VII (САЗ 22-38,1), от 3 октября 2022 года № 265-ЗИД-VII (САЗ 22-39), от 24 октября 2022 года № 307-ЗИ</w:t>
      </w:r>
      <w:r w:rsidRPr="00CE1B8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VII (САЗ 22-42), от 22 декабря 2022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365-ЗИ-VII (САЗ 22-50), от 28 декабря 2022 года № 386-ЗИ-VII (САЗ 23-1),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29 декабря 2022 года № 392-ЗД-VII (САЗ 23-1), от 1 февраля 2023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10-ЗД-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23-5), </w:t>
      </w:r>
      <w:r w:rsidRPr="00F22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29 марта 2023 года № 55-ЗД-VII (САЗ 23-13),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F22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26 апреля 2023 года № 94-ЗИ-VII (САЗ 23-17); от 10 мая 2023 года № 97-ЗД-VII (САЗ 23-19), от 17 июля 2023 года № 236-ЗИД-VII (САЗ 23-29),</w:t>
      </w:r>
      <w:r w:rsidRPr="00F223B4">
        <w:t xml:space="preserve"> </w:t>
      </w:r>
      <w:r w:rsidRPr="00F223B4">
        <w:rPr>
          <w:rFonts w:ascii="Times New Roman" w:hAnsi="Times New Roman" w:cs="Times New Roman"/>
          <w:sz w:val="28"/>
          <w:szCs w:val="28"/>
        </w:rPr>
        <w:t xml:space="preserve">от </w:t>
      </w:r>
      <w:r w:rsidRPr="00F22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8 ноября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F22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2023 года № 336-ЗИ-VII (САЗ 23-45),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а также от 25 июля 2016 года № 187-ЗИД-VI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16-30); от 13 сентября 2016 года № 212-ЗИ-VI (САЗ 16-37); от 22 июня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2017 года № 179-ЗИ-VI (САЗ 17-26); от 27 сентября 2017 года № 254-ЗИД-VI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17-40); от 29 декабря 2017 года № 407-ЗИД-VI (САЗ 18-1,1); от 5 апреля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2018 года № 90-ЗИ-VI (САЗ 18-14); от 18 апреля 2018 года № 95-ЗИД-VI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18-16); от 29 июня 2018 года № 187-ЗИ-VI (САЗ 18-26); от 12 апреля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2019 года № 64-ЗИ-VI (САЗ 19-14); от 7 июня 2019 года № 105-ЗИ-VI (САЗ 19-21); от 1 августа 2019 года № 167-ЗИД-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19-29); от 5 августа 2020 года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№ 122-ЗИД-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20-32); от 30 декабря 2020 года № 245-ЗИД-VII (САЗ 21-1,1); от 20 октября 2021 года № 259-ЗИ-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21-42); от 29 октября 2021 года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270-ЗИ-VII (САЗ 21-43);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27 декабря 2021 года № 351-ЗД-VII (САЗ 21-52,1);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28 декабря 2021 года № 353-ЗИ-VII (САЗ 21-52,1); от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сентября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20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года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№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247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-З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(САЗ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38,1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)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от 19 декабря 2022 года № 358-ЗИ-VII (САЗ 22-50); от 19 декабря 2022 года № 359-ЗИ-VII (САЗ 22-50); от 19 декабря 2022 года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360-ЗИ-VII (САЗ 22-50)</w:t>
      </w:r>
      <w:r w:rsidRPr="00CE1B83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29 декабря 2022 года № 403-ЗИД-VII (САЗ 23-1); от 16 февраля 2023 года № 25-ЗИД-VII (САЗ 23-7,1)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F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23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3B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23-13)</w:t>
      </w:r>
      <w:r w:rsidRPr="00CE1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</w:t>
      </w:r>
      <w:r w:rsidR="00DD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дополнения</w:t>
      </w:r>
      <w:r w:rsidRPr="00F22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7614" w:rsidRPr="00E07614" w:rsidRDefault="00E07614" w:rsidP="00E07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DD7D0D" w:rsidRPr="00DD7D0D" w:rsidRDefault="00E07614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76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1. </w:t>
      </w:r>
      <w:r w:rsidR="00DD7D0D"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Статью 92 дополнить пунктом 1-1 следующего содержания:</w:t>
      </w:r>
    </w:p>
    <w:p w:rsidR="00E07614" w:rsidRPr="00E07614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«1-1. Срок действия таможенной процедуры временного ввоза составляет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4 (четыре) года со дня помещения товаров под таможенную процедуру временного ввоза. На основании заявления декларанта, исходя из целей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и обстоятельств ввоза товаров на таможенную территорию Приднестровской Молдавской Республики, указанный срок может быть продлен таможенными </w:t>
      </w: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lastRenderedPageBreak/>
        <w:t>органами Приднестровской Молдавской Республики на более длительный срок, но не более чем на 5 (пять) лет</w:t>
      </w:r>
      <w:r w:rsidR="00E07614" w:rsidRPr="00E076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».</w:t>
      </w:r>
    </w:p>
    <w:p w:rsidR="00E07614" w:rsidRPr="00E07614" w:rsidRDefault="00E07614" w:rsidP="00E07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DD7D0D" w:rsidRPr="00DD7D0D" w:rsidRDefault="00E07614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76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2. </w:t>
      </w:r>
      <w:r w:rsidR="00DD7D0D"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Статью 135 дополнить пунктом 8-1 следующего содержания:</w:t>
      </w:r>
    </w:p>
    <w:p w:rsidR="00DD7D0D" w:rsidRPr="00DD7D0D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«8-1. Ставка таможенных сборов за таможенные операции составляет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0,3 процента от таможенной стоимости товаров, но не менее 5 (пяти) РУ МЗП.</w:t>
      </w:r>
    </w:p>
    <w:p w:rsidR="00DD7D0D" w:rsidRPr="00DD7D0D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 отношении товаров, перемещаемых трубопроводным транспортом или по линиям электропередачи, ставка таможенных сборов за таможенные операции составляет 0,1 процента от таможенной стоимости перемещаемых товаров независимо от страны происхождения.</w:t>
      </w:r>
    </w:p>
    <w:p w:rsidR="00DD7D0D" w:rsidRPr="00DD7D0D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Ставка таможенных сборов за таможенные операции в отношении товаров, перемещаемых из следующих стран (в следующие страны): Российская Федерация, Республика Беларусь, Республика Казахстан, Украина, составляет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0,15 процента от таможенной стоимости товаров.</w:t>
      </w:r>
    </w:p>
    <w:p w:rsidR="00DD7D0D" w:rsidRPr="00DD7D0D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 отношении товаров, перемещаемых юридическими лицами, осуществляющими деятельность в легкой промышленности с долей продукции собственного производства в структуре промышленной продукции не менее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50 процентов, юридическими лицами, осуществляющими деятельность в металлургической промышленности, осуществляющими экспорт собственной продукции, произведенной на территории Приднестровской Молдавской Республики</w:t>
      </w:r>
      <w:r w:rsidR="008407A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</w:t>
      </w: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 численностью работников более 1 000 (тысячи) человек, юридическими лицами, осуществляющими деятельность в химической промышленности</w:t>
      </w:r>
      <w:r w:rsidR="008407A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</w:t>
      </w: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 численностью работников более 500 (пятисот) человек, юридическими лицами, осуществляющими деятельность в электротехнической промышленности, перечень которых утверждается нормативным правовым актом Правительства Приднестровской Молдавской Республики, ставка таможенных сборов за таможенные операции составляет 0,15 процента от таможенной стоимости товаров.</w:t>
      </w:r>
    </w:p>
    <w:p w:rsidR="00DD7D0D" w:rsidRPr="00DD7D0D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 отношении образцов товаров таможенные сборы за таможенные операции не взимаются.</w:t>
      </w:r>
    </w:p>
    <w:p w:rsidR="00DD7D0D" w:rsidRPr="00DD7D0D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 отношении транспортных средств, указанных в пункте 4 статьи 90 настоящего Кодекса, помещаемых под таможенную процедуру временного ввоза в особенном порядке с уплатой сбора-виньетки, таможенные сборы за таможенные операции уплачиваются в составе сбора-виньетки по ставкам, установленным статьей 94 настоящего Кодекса.</w:t>
      </w:r>
    </w:p>
    <w:p w:rsidR="00DD7D0D" w:rsidRPr="00DD7D0D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Таможенные сборы за таможенное сопровождение уплачиваются за осуществление таможенного сопровождения каждого автотранспортного средства из расчета 3 (три) РУ МЗП за километр пути.</w:t>
      </w:r>
    </w:p>
    <w:p w:rsidR="00DD7D0D" w:rsidRPr="00DD7D0D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Таможенные сборы за хранение на складе временного хранения таможенного органа Приднестровской Молдавской Республики уплачиваются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 размере 2 (двух) РУ МЗП в сутки, неполные сутки приравниваются к полным суткам.</w:t>
      </w:r>
    </w:p>
    <w:p w:rsidR="00DD7D0D" w:rsidRPr="00DD7D0D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 случаях, определяемых настоящим Кодексом, когда таможенная стоимость не определяется, таможенные сборы взыскиваются от стоимости, указанной во внешнеэкономическом договоре либо в ином коммерческом </w:t>
      </w: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lastRenderedPageBreak/>
        <w:t>документе, предоставляемом таможенному органу Приднестровской Молдавской Республики.</w:t>
      </w:r>
    </w:p>
    <w:p w:rsidR="00E07614" w:rsidRPr="00E07614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При отсутствии документов, подтверждающих стоимость товаров, когда таможенная стоимость не определяется, таможенный орган Приднестровской Молдавской Республики вправе использовать имеющуюся в базах данных таможенных органов Приднестровской Молдавской Республики ценовую информацию</w:t>
      </w:r>
      <w:r w:rsidR="00E07614" w:rsidRPr="00E076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».</w:t>
      </w:r>
    </w:p>
    <w:p w:rsidR="00E07614" w:rsidRPr="00E07614" w:rsidRDefault="00E07614" w:rsidP="00E07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DD7D0D" w:rsidRPr="00DD7D0D" w:rsidRDefault="00E07614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76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3. </w:t>
      </w:r>
      <w:r w:rsidR="00DD7D0D"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Статью 143 дополнить частью седьмой следующего содержания:</w:t>
      </w:r>
    </w:p>
    <w:p w:rsidR="00E07614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«Предоставление отсрочки или рассрочки уплаты таможенных платежей осуществляется без взимания процентов</w:t>
      </w:r>
      <w:r w:rsidR="00E07614" w:rsidRPr="00E076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».</w:t>
      </w:r>
    </w:p>
    <w:p w:rsidR="00DD7D0D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DD7D0D" w:rsidRPr="00DD7D0D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4. </w:t>
      </w:r>
      <w:r w:rsidR="0081668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Главу 67 дополнить статьей 541-1</w:t>
      </w: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следующего содержания:</w:t>
      </w:r>
    </w:p>
    <w:p w:rsidR="00DD7D0D" w:rsidRPr="00DD7D0D" w:rsidRDefault="0081668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«Статья 541-1</w:t>
      </w:r>
      <w:r w:rsidR="00DD7D0D"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 Переходные положения</w:t>
      </w:r>
    </w:p>
    <w:p w:rsidR="00DD7D0D" w:rsidRPr="00DD7D0D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DD7D0D" w:rsidRPr="00E07614" w:rsidRDefault="00DD7D0D" w:rsidP="00DD7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На период с 1 января 2024 года </w:t>
      </w:r>
      <w:r w:rsidR="001C24D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</w:t>
      </w:r>
      <w:r w:rsidR="003A345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 31 декабря 2024 года</w:t>
      </w:r>
      <w:r w:rsidR="001C24D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включительно </w:t>
      </w: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приостанавливается действие пункта 1 статьи 92, пункта 8 статьи 135, части пятой статьи 143</w:t>
      </w:r>
      <w:r w:rsidR="0081668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настоящего Кодекса</w:t>
      </w:r>
      <w:r w:rsidRPr="00DD7D0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».</w:t>
      </w:r>
    </w:p>
    <w:p w:rsidR="00E07614" w:rsidRPr="00E07614" w:rsidRDefault="00E07614" w:rsidP="00E07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E07614" w:rsidRPr="00E07614" w:rsidRDefault="00E07614" w:rsidP="00E07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761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2.</w:t>
      </w:r>
      <w:r w:rsidRPr="00E076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Настоящий Закон вступает в силу с 1 января 2024 года </w:t>
      </w:r>
      <w:r w:rsidR="000A292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="001C24D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 действует д</w:t>
      </w:r>
      <w:r w:rsidRPr="00E076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 31 декабря 2024 года включительно.</w:t>
      </w:r>
    </w:p>
    <w:p w:rsidR="00E07614" w:rsidRPr="00E07614" w:rsidRDefault="00E07614" w:rsidP="00E07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E07614" w:rsidRPr="00B71D1A" w:rsidRDefault="00E07614" w:rsidP="00E07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14" w:rsidRPr="00B71D1A" w:rsidRDefault="00E07614" w:rsidP="00E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07614" w:rsidRPr="00B71D1A" w:rsidRDefault="00E07614" w:rsidP="00E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07614" w:rsidRPr="00B71D1A" w:rsidRDefault="00E07614" w:rsidP="00E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E07614" w:rsidRDefault="00E07614" w:rsidP="00E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EC" w:rsidRDefault="009637EC" w:rsidP="00E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EC" w:rsidRDefault="009637EC" w:rsidP="00E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EC" w:rsidRDefault="009637EC" w:rsidP="00E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EC" w:rsidRPr="009637EC" w:rsidRDefault="009637EC" w:rsidP="00963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637EC" w:rsidRPr="009637EC" w:rsidRDefault="009637EC" w:rsidP="00963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EC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2023 г.</w:t>
      </w:r>
    </w:p>
    <w:p w:rsidR="009637EC" w:rsidRPr="009637EC" w:rsidRDefault="009637EC" w:rsidP="009637E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417-ЗД-VI</w:t>
      </w:r>
      <w:r w:rsidRPr="009637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9637EC" w:rsidRPr="009637E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FB" w:rsidRDefault="000F27FB">
      <w:pPr>
        <w:spacing w:after="0" w:line="240" w:lineRule="auto"/>
      </w:pPr>
      <w:r>
        <w:separator/>
      </w:r>
    </w:p>
  </w:endnote>
  <w:endnote w:type="continuationSeparator" w:id="0">
    <w:p w:rsidR="000F27FB" w:rsidRDefault="000F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FB" w:rsidRDefault="000F27FB">
      <w:pPr>
        <w:spacing w:after="0" w:line="240" w:lineRule="auto"/>
      </w:pPr>
      <w:r>
        <w:separator/>
      </w:r>
    </w:p>
  </w:footnote>
  <w:footnote w:type="continuationSeparator" w:id="0">
    <w:p w:rsidR="000F27FB" w:rsidRDefault="000F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E6C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37E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14"/>
    <w:rsid w:val="000A2923"/>
    <w:rsid w:val="000F27FB"/>
    <w:rsid w:val="00155E51"/>
    <w:rsid w:val="001B5588"/>
    <w:rsid w:val="001C24D2"/>
    <w:rsid w:val="003A3457"/>
    <w:rsid w:val="0081668D"/>
    <w:rsid w:val="008407A0"/>
    <w:rsid w:val="009625CA"/>
    <w:rsid w:val="009637EC"/>
    <w:rsid w:val="009E6CDD"/>
    <w:rsid w:val="00C742CC"/>
    <w:rsid w:val="00DD7D0D"/>
    <w:rsid w:val="00E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25FB-81AB-44F8-90AA-BDBC1906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614"/>
  </w:style>
  <w:style w:type="paragraph" w:styleId="a5">
    <w:name w:val="Balloon Text"/>
    <w:basedOn w:val="a"/>
    <w:link w:val="a6"/>
    <w:uiPriority w:val="99"/>
    <w:semiHidden/>
    <w:unhideWhenUsed/>
    <w:rsid w:val="009E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2023-12-20T13:38:00Z</cp:lastPrinted>
  <dcterms:created xsi:type="dcterms:W3CDTF">2023-12-25T12:31:00Z</dcterms:created>
  <dcterms:modified xsi:type="dcterms:W3CDTF">2023-12-27T09:53:00Z</dcterms:modified>
</cp:coreProperties>
</file>