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FD4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</w:t>
      </w: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FD4">
        <w:rPr>
          <w:rFonts w:ascii="Times New Roman" w:eastAsia="Times New Roman" w:hAnsi="Times New Roman" w:cs="Times New Roman"/>
          <w:b/>
          <w:bCs/>
          <w:sz w:val="28"/>
          <w:szCs w:val="28"/>
        </w:rPr>
        <w:t>Приднестровской Молдавской Республики</w:t>
      </w:r>
    </w:p>
    <w:p w:rsidR="008259E5" w:rsidRPr="001C2FD4" w:rsidRDefault="008259E5" w:rsidP="004F002C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7898" w:rsidRPr="001C2FD4" w:rsidRDefault="008259E5" w:rsidP="006E789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E7898"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1458AF"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6E7898"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7898" w:rsidRPr="001C2FD4" w:rsidRDefault="006E7898" w:rsidP="006E789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Кодекс Приднестровской Молдавской Республики </w:t>
      </w:r>
    </w:p>
    <w:p w:rsidR="00132C9F" w:rsidRPr="001C2FD4" w:rsidRDefault="006E7898" w:rsidP="006E789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  <w:r w:rsidR="00132C9F" w:rsidRPr="001C2FD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59E5" w:rsidRPr="001C2FD4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9E5" w:rsidRPr="001C2FD4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259E5" w:rsidRPr="001C2FD4" w:rsidRDefault="008259E5" w:rsidP="004F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 w:rsidR="00F20893"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E7898"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893"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тября 2024 года</w:t>
      </w:r>
    </w:p>
    <w:p w:rsidR="008259E5" w:rsidRPr="001C2FD4" w:rsidRDefault="008259E5" w:rsidP="004F0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C83" w:rsidRPr="001C2FD4" w:rsidRDefault="00A67E36" w:rsidP="00A92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E7" w:rsidRPr="001C2FD4">
        <w:rPr>
          <w:rFonts w:ascii="Times New Roman" w:hAnsi="Times New Roman" w:cs="Times New Roman"/>
          <w:sz w:val="28"/>
          <w:szCs w:val="28"/>
        </w:rPr>
        <w:t xml:space="preserve">Внести в Кодекс Приднестровской Молдавской Республики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от 21 января 2014 года № 10-З-V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2014 года № 164-ЗД-V (САЗ 14-44); от 10 ноября 2014 года № 174-ЗИ-V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2015 года № 52-ЗД-V (САЗ 15-13,1); от 24 марта 2015 года № 53-ЗИ-V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2015 года № 78-ЗИ-V (САЗ 15-19); от 18 мая 2015 года № 85-ЗИД-V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17 февраля 2016 года № 23-ЗИД-VI (САЗ 16-7); от 17 февраля 2016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45-ЗД-VI (САЗ 16-9); от 25 мая 2016 года № 133-ЗИД-VI (САЗ 16-21)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2016 года № 155-ЗД-VI (САЗ 16-25); от 1 июля 2016 года № 168-ЗИ-VI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17-2); от 6 января 2017 года № 7-ЗИ-VI (САЗ 17-2); от 16 января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</w:r>
      <w:r w:rsidR="00A927E7" w:rsidRPr="001C2FD4">
        <w:rPr>
          <w:rFonts w:ascii="Times New Roman" w:hAnsi="Times New Roman" w:cs="Times New Roman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2018 года № 163-ЗИ-VI (САЗ 18-24); от 12 июня 2018 года № 165-ЗИ-VI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2019 года № 79-ЗД-VI (САЗ 19-19); от 20 мая 2019 года № 86-ЗИД-VI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2019 года № 159-ЗИД-VI (САЗ 19-29); от 23 сентября 2019 года № 176-ЗИД-VI (САЗ 19-37); от 21 октября 2019 года № 182-ЗИД-VI (САЗ 19-41);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31 октября 2019 года № 193-ЗИ-VI (САЗ 19-42); от 31 октября 2019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2020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</w:r>
      <w:r w:rsidR="00A927E7" w:rsidRPr="001C2FD4">
        <w:rPr>
          <w:rFonts w:ascii="Times New Roman" w:hAnsi="Times New Roman" w:cs="Times New Roman"/>
          <w:sz w:val="28"/>
          <w:szCs w:val="28"/>
        </w:rPr>
        <w:lastRenderedPageBreak/>
        <w:t xml:space="preserve">№ 54-ЗИД-VI (САЗ 20-12) с изменениями, внесенными законами Приднестровской Молдавской Республики от 5 августа 2020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53-ЗИ-VII (САЗ 21-13), от 14 мая 2021 года № 90-ЗИ-VII (CАЗ 21-19),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169-ЗИ-VII (САЗ 21-29), от 13 сентября 2021 года № 217-ЗИ-VII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21-37), от 30 сентября 2021 года № 234-ЗИ-VII (САЗ 21-39,1),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14 мая 2021 года № 90-ЗИ-VII (CАЗ 21-19), от 15 июня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30 декабря 2020 года № 238-ЗИ-VII (САЗ 21-1,1), от 1 февраля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26 мая 2021 года № 95-ЗИД-VII (САЗ 21-21); от 26 мая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188-ЗИД-VII (САЗ 21-30); от 3 августа 2021 года № 215-ЗИД-VII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21-31); от 29 сентября 2021 года № 227-ЗИД-VII (САЗ 21-39,1);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326-ЗИ-VII (САЗ 21-49); от 14 декабря 2021 года № 328-ЗИД-VII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22-9); от 4 апреля 2022 года № 51-ЗИД-VII (САЗ 22-13); от 4 мая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</w:r>
      <w:r w:rsidR="00A927E7" w:rsidRPr="001C2FD4">
        <w:rPr>
          <w:rFonts w:ascii="Times New Roman" w:hAnsi="Times New Roman" w:cs="Times New Roman"/>
          <w:sz w:val="28"/>
          <w:szCs w:val="28"/>
        </w:rPr>
        <w:lastRenderedPageBreak/>
        <w:t xml:space="preserve">(САЗ 22-17); от 30 мая 2022 года № 92-ЗИД-VII (САЗ 22-25); от 20 июня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353-ЗИД-VII (САЗ 22-49); от 15 декабря 2022 года № 354-ЗИД-VII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22-49); от 16 февраля 2023 года № 19-ЗИД-VII (САЗ 23-7,1);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24-3); от 12 февраля 2024 года № 20-ЗД-VII (САЗ 24-8); от 6 марта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="00A927E7" w:rsidRPr="001C2FD4">
        <w:rPr>
          <w:rFonts w:ascii="Times New Roman" w:hAnsi="Times New Roman" w:cs="Times New Roman"/>
          <w:sz w:val="28"/>
          <w:szCs w:val="28"/>
        </w:rPr>
        <w:br/>
        <w:t xml:space="preserve">(САЗ 24-14); от 3 апреля 2024 года № 55-ЗД-VII (САЗ 24-15); </w:t>
      </w:r>
      <w:r w:rsidR="00A927E7" w:rsidRPr="001C2FD4">
        <w:rPr>
          <w:rFonts w:ascii="Times New Roman" w:eastAsia="Calibri" w:hAnsi="Times New Roman" w:cs="Times New Roman"/>
          <w:sz w:val="28"/>
          <w:szCs w:val="28"/>
        </w:rPr>
        <w:t xml:space="preserve">от 18 апреля </w:t>
      </w:r>
      <w:r w:rsidR="00A927E7" w:rsidRPr="001C2FD4">
        <w:rPr>
          <w:rFonts w:ascii="Times New Roman" w:eastAsia="Calibri" w:hAnsi="Times New Roman" w:cs="Times New Roman"/>
          <w:sz w:val="28"/>
          <w:szCs w:val="28"/>
        </w:rPr>
        <w:br/>
        <w:t>2024 года № 72-ЗИД-</w:t>
      </w:r>
      <w:r w:rsidR="00A927E7" w:rsidRPr="001C2FD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A927E7" w:rsidRPr="001C2FD4">
        <w:rPr>
          <w:rFonts w:ascii="Times New Roman" w:eastAsia="Calibri" w:hAnsi="Times New Roman" w:cs="Times New Roman"/>
          <w:sz w:val="28"/>
          <w:szCs w:val="28"/>
        </w:rPr>
        <w:t xml:space="preserve"> (САЗ 24-17); от 19 апреля 2024 года № 77-ЗИД-</w:t>
      </w:r>
      <w:r w:rsidR="00A927E7" w:rsidRPr="001C2FD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A927E7" w:rsidRPr="001C2FD4">
        <w:rPr>
          <w:rFonts w:ascii="Times New Roman" w:eastAsia="Calibri" w:hAnsi="Times New Roman" w:cs="Times New Roman"/>
          <w:sz w:val="28"/>
          <w:szCs w:val="28"/>
        </w:rPr>
        <w:t xml:space="preserve"> (САЗ 24-17); </w:t>
      </w:r>
      <w:r w:rsidR="00A927E7" w:rsidRPr="001C2FD4">
        <w:rPr>
          <w:rFonts w:ascii="Times New Roman" w:hAnsi="Times New Roman" w:cs="Times New Roman"/>
          <w:sz w:val="28"/>
          <w:szCs w:val="28"/>
        </w:rPr>
        <w:t>от 19 апреля 2024 года № 83-ЗИД-VII (САЗ 24-17); от 18 июля 2024 года № 152-ЗИ-VI</w:t>
      </w:r>
      <w:r w:rsidR="00A927E7" w:rsidRPr="001C2F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27E7" w:rsidRPr="001C2FD4">
        <w:rPr>
          <w:rFonts w:ascii="Times New Roman" w:hAnsi="Times New Roman" w:cs="Times New Roman"/>
          <w:sz w:val="28"/>
          <w:szCs w:val="28"/>
        </w:rPr>
        <w:t xml:space="preserve"> (САЗ 24-30); от 22 июля 2024 года </w:t>
      </w:r>
      <w:r w:rsidR="00A927E7" w:rsidRPr="001C2FD4">
        <w:rPr>
          <w:rFonts w:ascii="Times New Roman" w:eastAsia="Calibri" w:hAnsi="Times New Roman" w:cs="Times New Roman"/>
          <w:sz w:val="28"/>
          <w:szCs w:val="28"/>
        </w:rPr>
        <w:t>№ 157-ЗИД-VI</w:t>
      </w:r>
      <w:r w:rsidR="00A927E7" w:rsidRPr="001C2FD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927E7" w:rsidRPr="001C2FD4">
        <w:rPr>
          <w:rFonts w:ascii="Times New Roman" w:hAnsi="Times New Roman" w:cs="Times New Roman"/>
          <w:sz w:val="28"/>
          <w:szCs w:val="28"/>
        </w:rPr>
        <w:t xml:space="preserve"> (САЗ 24-31); от 24 июля 2024 года № 183-ЗИ-VI</w:t>
      </w:r>
      <w:r w:rsidR="00A927E7" w:rsidRPr="001C2F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27E7" w:rsidRPr="001C2FD4">
        <w:rPr>
          <w:rFonts w:ascii="Times New Roman" w:hAnsi="Times New Roman" w:cs="Times New Roman"/>
          <w:sz w:val="28"/>
          <w:szCs w:val="28"/>
        </w:rPr>
        <w:t xml:space="preserve"> (САЗ 24-31); от 16 сентября 2024 года № 219-ЗД-VII (САЗ 24-38); от 7 октября 2024 года № 236-ЗД-VII (САЗ 24-41); от 10 октября 2024 года № 249-ЗИ-VII (САЗ 24-41),</w:t>
      </w:r>
      <w:r w:rsidR="00F74C8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C42D0D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4C8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42D0D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4C8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C83" w:rsidRPr="001C2FD4" w:rsidRDefault="00F74C83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98" w:rsidRPr="001C2FD4" w:rsidRDefault="006E7898" w:rsidP="00AA47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hAnsi="Times New Roman" w:cs="Times New Roman"/>
          <w:sz w:val="28"/>
          <w:szCs w:val="28"/>
          <w:lang w:eastAsia="ru-RU"/>
        </w:rPr>
        <w:t>Статью 14.11 изложить в следующей редакции:</w:t>
      </w:r>
    </w:p>
    <w:p w:rsidR="00C42D0D" w:rsidRPr="001C2FD4" w:rsidRDefault="00152C97" w:rsidP="00AA47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4748"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Статья 14.11. Нарушение требований, порядка и условий применения </w:t>
      </w:r>
    </w:p>
    <w:p w:rsidR="00C42D0D" w:rsidRPr="001C2FD4" w:rsidRDefault="00C42D0D" w:rsidP="00AA47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71D53"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59A0"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AA4748" w:rsidRPr="001C2FD4">
        <w:rPr>
          <w:rFonts w:ascii="Times New Roman" w:hAnsi="Times New Roman" w:cs="Times New Roman"/>
          <w:sz w:val="28"/>
          <w:szCs w:val="28"/>
          <w:lang w:eastAsia="ru-RU"/>
        </w:rPr>
        <w:t>контрольно-кассовых аппаратов (машин), контрольно-</w:t>
      </w:r>
    </w:p>
    <w:p w:rsidR="00AA4748" w:rsidRPr="001C2FD4" w:rsidRDefault="00C42D0D" w:rsidP="00AA47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C59A0"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2FD4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A4748" w:rsidRPr="001C2FD4">
        <w:rPr>
          <w:rFonts w:ascii="Times New Roman" w:hAnsi="Times New Roman" w:cs="Times New Roman"/>
          <w:sz w:val="28"/>
          <w:szCs w:val="28"/>
          <w:lang w:eastAsia="ru-RU"/>
        </w:rPr>
        <w:t>кассовой техники в виде онлайн-касс</w:t>
      </w:r>
    </w:p>
    <w:p w:rsidR="00AA4748" w:rsidRPr="001C2FD4" w:rsidRDefault="00AA4748" w:rsidP="00AA474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9C6" w:rsidRPr="001C2FD4" w:rsidRDefault="002B79C6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Применение неисправных, неопломбированных в установленном порядке или не зарегистрированных в налоговых органах контрольно-кассовых аппаратов (машин), а также применение неисправной контрольно-кассовой техники в виде онлайн-касс –</w:t>
      </w:r>
    </w:p>
    <w:p w:rsidR="006E7898" w:rsidRPr="001C2FD4" w:rsidRDefault="002B79C6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вле</w:t>
      </w:r>
      <w:r w:rsidR="00102575"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наложение административного штрафа на должностных лиц в размере от 50 (пятидесяти) до 100 (ста) РУ МЗП, на индивидуальных предпринимателей, применяющих упрощенную систему налогообложения, – 100 (ста) РУ МЗП, на юридических лиц – от 200 (двухсот) до 400 (четырехсот) РУ МЗП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98" w:rsidRPr="001C2FD4" w:rsidRDefault="00571D53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Невыдача лицом, применяющим контрольно-кассовый аппарат (машину), контрольно-кассовую технику в виде онлайн-кассы</w:t>
      </w:r>
      <w:r w:rsidR="00102575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покупателю (клиенту) кассового чека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20 (двадцати) РУ МЗП.</w:t>
      </w:r>
    </w:p>
    <w:p w:rsidR="006E7898" w:rsidRPr="001C2FD4" w:rsidRDefault="00571D53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предусмотренн</w:t>
      </w:r>
      <w:r w:rsidR="007F0582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пунктом 2 настоящей статьи, совершенное повторно, – 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40 (сорока)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МЗП.</w:t>
      </w:r>
    </w:p>
    <w:p w:rsidR="006E7898" w:rsidRPr="001C2FD4" w:rsidRDefault="00571D53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лицом, применяющим контрольно-кассовый аппарат (машину), контрольно-кассовую технику в виде онлайн-кассы</w:t>
      </w:r>
      <w:r w:rsidR="00102575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кассового чека, на котором не отпечатаны все обязательные реквизиты, а также выдача чека с указанием суммы менее фактически уплаченной покупателем (клиентом)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102575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наложение административного штрафа в размере 100 (ста)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МЗП.</w:t>
      </w:r>
    </w:p>
    <w:p w:rsidR="006E7898" w:rsidRPr="001C2FD4" w:rsidRDefault="00571D53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Деяния, предусмотренные пунктом 4 настоящей статьи, совершенные повторно, – 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в размере 200 (двухсот) РУ МЗП.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6. Хранение в кассе организаций личных денег или других денежных сумм, не учтенных через контрольно-кассовую технику (за исключением денег, выданных перед началом работы),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(пятидесяти) до 150 (ста пятидесяти) РУ МЗП.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Отсутствие в организации, осуществляющей денежные расчеты с населением, контрольно-кассового аппарата (машины) либо контрольно-кассовой техники в виде онлайн-касс</w:t>
      </w:r>
      <w:r w:rsidR="00102575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организаций,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контрольно-кассовых аппаратов (машин) либо контрольно-кассо</w:t>
      </w:r>
      <w:r w:rsidR="002B79C6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техники в виде онлайн-касс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юридических лиц в размере от 500 (пятисот) до 1000 (одной тысячи) РУ МЗП.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Отсутствие у индивидуальных предпринимателей, применяющих упрощенную систему налогообложения, контрольно-кассовой техники в виде онлайн-касс при осуществлении налично-денежных операций (расчетов)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300 (трехсот) РУ МЗП.</w:t>
      </w:r>
    </w:p>
    <w:p w:rsidR="00892598" w:rsidRPr="001C2FD4" w:rsidRDefault="008925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Деяния, предусмотренные пунктами 7, 8 настоящей статьи, совершенные повторно, – </w:t>
      </w:r>
    </w:p>
    <w:p w:rsidR="006E7898" w:rsidRPr="001C2FD4" w:rsidRDefault="008925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влекут наложение административного штрафа на индивидуальных предпринимателей, применяющих упрощенную систему налогообложения, в размере 500 (пятисот) РУ МЗП, на юридических лиц – 1000 (одной тысячи)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Неприменение контрольно-кассовых аппаратов (машин) либо контрольно-кассовой техники в виде онлайн-касс организациями при ведении денежных расчетов с населением, за исключением организаций, для которых законодательными актами Приднестровской Молдавской Республики не предусмотрена обязанность ведения денежных расчетов с населением с применением контрольно-кассовых аппаратов (машин) либо контрольно-кассовой техники в виде онлайн-касс</w:t>
      </w:r>
      <w:r w:rsidR="00763C96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3C96" w:rsidRPr="001C2FD4">
        <w:rPr>
          <w:rFonts w:ascii="Times New Roman" w:hAnsi="Times New Roman" w:cs="Times New Roman"/>
          <w:sz w:val="28"/>
          <w:szCs w:val="28"/>
        </w:rPr>
        <w:t>а также если данное деяние не содержит признаков административного правонарушения, предусмотренного пунктом 7 настоящей статьи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должностных лиц в размере от 50 (пятидесяти) до 100 (ста) РУ МЗП, на юридических лиц –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100 (ста) до 200 (двухсот) РУ МЗП.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Деяни</w:t>
      </w:r>
      <w:r w:rsidR="00265749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предусмотренно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пунктом 10 настоящей статьи, совершенные повторно, – 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265749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наложение административного штрафа на должностных лиц в размере 200 (двухсот) РУ МЗП, на юридических лиц – 400 (четырехсот) 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МЗП.</w:t>
      </w:r>
    </w:p>
    <w:p w:rsidR="00EC55BF" w:rsidRPr="001C2FD4" w:rsidRDefault="00EC55BF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Неприменение контрольно-кассовой техники в виде онлайн-касс индивидуальными предпринимателями, применяющими упрощенную систему налогообложения</w:t>
      </w:r>
      <w:r w:rsidR="00102575"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лицами, привлекаемыми индивидуальным предпринимателем, применяющим упрощенную систему налогообложения, при ведении денежных расчетов с населением – </w:t>
      </w:r>
    </w:p>
    <w:p w:rsidR="006E7898" w:rsidRPr="001C2FD4" w:rsidRDefault="00EC55BF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на индивидуального предпринимателя, применяющего упрощенную систему налогообложения, в размере 100 (ста) РУ МЗП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BF" w:rsidRPr="001C2FD4" w:rsidRDefault="00EC55BF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Деяни</w:t>
      </w:r>
      <w:r w:rsidR="00265749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предусмотренно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пунктом 12 настоящей статьи, совершенные повторно, – </w:t>
      </w:r>
    </w:p>
    <w:p w:rsidR="006E7898" w:rsidRPr="001C2FD4" w:rsidRDefault="00EC55BF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</w:t>
      </w:r>
      <w:r w:rsidR="00296FFA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наложение административного штрафа на индивидуальных предпринимателей, применяющих упрощенную систему налогообложения, в размере 200 (двухсот) РУ МЗП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Нарушение пломбы налогового органа и центра технического обслуживания контрольно-кассовой техники, а также преднамеренное уничтожение фискальной памяти контрольно-кассовой техники или замена фискальной памяти без согласования с налоговым органом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юридических лиц в размере от 100 (ста) до 200 (двухсот) РУ МЗП.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Нарушение сроков хранения контрольно-кассовой ленты или </w:t>
      </w:r>
      <w:proofErr w:type="spellStart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непечатание</w:t>
      </w:r>
      <w:proofErr w:type="spellEnd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контрольно-кассовых лент –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юридических лиц в размере от 100 (ста) до 150 (ста пятидесяти) РУ МЗП. </w:t>
      </w:r>
    </w:p>
    <w:p w:rsidR="00347D7A" w:rsidRPr="001C2FD4" w:rsidRDefault="00347D7A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Неисполнение центром технического обслуживания контрольно-кассовых аппаратов (машин) обязанностей, возложенных на него законодательством Приднестровской Молдавской Республики в сфере применения контрольно-кассовых аппаратов (машин), – </w:t>
      </w:r>
    </w:p>
    <w:p w:rsidR="00571D53" w:rsidRPr="001C2FD4" w:rsidRDefault="00347D7A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от 200 (двухсот) до 300 (трехсот) РУ МЗП</w:t>
      </w:r>
      <w:r w:rsidR="00571D53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6E7898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невыдачей покупателю (клиенту) кассового чека понимается действие, при котором в момент проведения расчета с покупателем (клиентом) кассовый чек не отпечатан (при формировании чека на бумажном носителе), либо не оторван от печатающего устройства (при формировании чека на бумажном носителе) и (или) не предъявлен к получению покупателю (клиенту), а равно не направлен покупателю (клиенту) в электронном виде в порядке, установленном законодательством Приднестровской Молдавской Республики.</w:t>
      </w:r>
    </w:p>
    <w:p w:rsidR="00594E09" w:rsidRPr="001C2FD4" w:rsidRDefault="006E7898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неприменением контрольно-кассового аппарата (машины) либо контрольно-кассовой техники в виде онлайн-кассы при осуществлении налично-денежных операций (расчетов) понимается действие лица, обязанного обеспечить применение контрольно-кассового аппарата (машины) либо контрольно-кассовой техники в виде онлайн-кассы, выражающееся в </w:t>
      </w:r>
      <w:proofErr w:type="spellStart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непроведении</w:t>
      </w:r>
      <w:proofErr w:type="spellEnd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09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налично-денежной операции (расчета)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контрольно-кассового аппарата (машины) либо контрольно-кассовой техники в виде онлайн-кассы и (или) </w:t>
      </w:r>
      <w:proofErr w:type="spellStart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неформировании</w:t>
      </w:r>
      <w:proofErr w:type="spellEnd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кассового чека в момент проведения расчета с покупателем (клиентом).</w:t>
      </w:r>
    </w:p>
    <w:p w:rsidR="006E7898" w:rsidRPr="001C2FD4" w:rsidRDefault="00594E09" w:rsidP="00AA4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</w:t>
      </w:r>
      <w:bookmarkStart w:id="0" w:name="_Hlk163118538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применяющим контрольно-кассовый аппарат (машину), контрольно-кассовую технику в виде онлайн-кассы</w:t>
      </w:r>
      <w:bookmarkEnd w:id="0"/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понимается кассир (оператор), непосредственно осуществляющий денежные расчеты 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покупателем (клиентом) при продаже товаров, выполнении работ или оказании услуг</w:t>
      </w:r>
      <w:r w:rsidR="006E7898"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898" w:rsidRPr="001C2FD4" w:rsidRDefault="006E7898" w:rsidP="006E7898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898" w:rsidRPr="001C2FD4" w:rsidRDefault="006E7898" w:rsidP="006E78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C2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Закон вступает в силу по истечении </w:t>
      </w: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14 (четырнадцати) дней после дня официального опубликования.</w:t>
      </w: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Президент</w:t>
      </w: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</w:t>
      </w:r>
    </w:p>
    <w:p w:rsidR="00136FEA" w:rsidRPr="001C2FD4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FD4">
        <w:rPr>
          <w:rFonts w:ascii="Times New Roman" w:eastAsia="Calibri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136FEA" w:rsidRDefault="00136FEA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811" w:rsidRDefault="00902811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811" w:rsidRDefault="00902811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811" w:rsidRPr="00902811" w:rsidRDefault="00902811" w:rsidP="0090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1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02811" w:rsidRPr="00902811" w:rsidRDefault="00902811" w:rsidP="0090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11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2024 г.</w:t>
      </w:r>
    </w:p>
    <w:p w:rsidR="00902811" w:rsidRPr="00902811" w:rsidRDefault="00902811" w:rsidP="0090281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265-ЗИ-VI</w:t>
      </w:r>
      <w:r w:rsidRPr="009028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02811" w:rsidRPr="001C2FD4" w:rsidRDefault="00902811" w:rsidP="00136F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902811" w:rsidRPr="001C2FD4" w:rsidSect="00C00815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AE" w:rsidRDefault="006D58AE" w:rsidP="00C54C41">
      <w:pPr>
        <w:spacing w:after="0" w:line="240" w:lineRule="auto"/>
      </w:pPr>
      <w:r>
        <w:separator/>
      </w:r>
    </w:p>
  </w:endnote>
  <w:endnote w:type="continuationSeparator" w:id="0">
    <w:p w:rsidR="006D58AE" w:rsidRDefault="006D58AE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AE" w:rsidRDefault="006D58AE" w:rsidP="00C54C41">
      <w:pPr>
        <w:spacing w:after="0" w:line="240" w:lineRule="auto"/>
      </w:pPr>
      <w:r>
        <w:separator/>
      </w:r>
    </w:p>
  </w:footnote>
  <w:footnote w:type="continuationSeparator" w:id="0">
    <w:p w:rsidR="006D58AE" w:rsidRDefault="006D58AE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902811" w:rsidRPr="00902811">
          <w:rPr>
            <w:noProof/>
            <w:sz w:val="24"/>
            <w:lang w:val="ru-RU"/>
          </w:rPr>
          <w:t>7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5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7"/>
  </w:num>
  <w:num w:numId="6">
    <w:abstractNumId w:val="13"/>
  </w:num>
  <w:num w:numId="7">
    <w:abstractNumId w:val="38"/>
  </w:num>
  <w:num w:numId="8">
    <w:abstractNumId w:val="24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25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9"/>
  </w:num>
  <w:num w:numId="26">
    <w:abstractNumId w:val="21"/>
  </w:num>
  <w:num w:numId="27">
    <w:abstractNumId w:val="8"/>
  </w:num>
  <w:num w:numId="28">
    <w:abstractNumId w:val="30"/>
  </w:num>
  <w:num w:numId="29">
    <w:abstractNumId w:val="20"/>
  </w:num>
  <w:num w:numId="30">
    <w:abstractNumId w:val="33"/>
  </w:num>
  <w:num w:numId="31">
    <w:abstractNumId w:val="31"/>
  </w:num>
  <w:num w:numId="32">
    <w:abstractNumId w:val="11"/>
  </w:num>
  <w:num w:numId="33">
    <w:abstractNumId w:val="5"/>
  </w:num>
  <w:num w:numId="34">
    <w:abstractNumId w:val="37"/>
  </w:num>
  <w:num w:numId="35">
    <w:abstractNumId w:val="4"/>
  </w:num>
  <w:num w:numId="36">
    <w:abstractNumId w:val="16"/>
  </w:num>
  <w:num w:numId="37">
    <w:abstractNumId w:val="32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50128"/>
    <w:rsid w:val="00051359"/>
    <w:rsid w:val="000632C0"/>
    <w:rsid w:val="0008585E"/>
    <w:rsid w:val="00102575"/>
    <w:rsid w:val="001036A2"/>
    <w:rsid w:val="00117260"/>
    <w:rsid w:val="001177C4"/>
    <w:rsid w:val="00132C9F"/>
    <w:rsid w:val="00133E37"/>
    <w:rsid w:val="00136FEA"/>
    <w:rsid w:val="00142437"/>
    <w:rsid w:val="001458AF"/>
    <w:rsid w:val="00152C97"/>
    <w:rsid w:val="00155EA1"/>
    <w:rsid w:val="001B3E3A"/>
    <w:rsid w:val="001C2FD4"/>
    <w:rsid w:val="001C6694"/>
    <w:rsid w:val="00220F27"/>
    <w:rsid w:val="002224EA"/>
    <w:rsid w:val="00236353"/>
    <w:rsid w:val="00241DE2"/>
    <w:rsid w:val="002470E4"/>
    <w:rsid w:val="00257E6C"/>
    <w:rsid w:val="00265749"/>
    <w:rsid w:val="0028251A"/>
    <w:rsid w:val="00296FFA"/>
    <w:rsid w:val="002A18D4"/>
    <w:rsid w:val="002A219B"/>
    <w:rsid w:val="002A38C6"/>
    <w:rsid w:val="002A5734"/>
    <w:rsid w:val="002B4E72"/>
    <w:rsid w:val="002B79C6"/>
    <w:rsid w:val="002E24DF"/>
    <w:rsid w:val="002E7FF7"/>
    <w:rsid w:val="00307DCA"/>
    <w:rsid w:val="00321B8A"/>
    <w:rsid w:val="00322857"/>
    <w:rsid w:val="00334933"/>
    <w:rsid w:val="00345017"/>
    <w:rsid w:val="00347D7A"/>
    <w:rsid w:val="00366BD2"/>
    <w:rsid w:val="00371EBC"/>
    <w:rsid w:val="00381D84"/>
    <w:rsid w:val="00382D4E"/>
    <w:rsid w:val="0038641A"/>
    <w:rsid w:val="003C434D"/>
    <w:rsid w:val="003D2F4A"/>
    <w:rsid w:val="003E0301"/>
    <w:rsid w:val="004125DC"/>
    <w:rsid w:val="004142B8"/>
    <w:rsid w:val="0045752D"/>
    <w:rsid w:val="00491359"/>
    <w:rsid w:val="00492938"/>
    <w:rsid w:val="004E656D"/>
    <w:rsid w:val="004F002C"/>
    <w:rsid w:val="005107D9"/>
    <w:rsid w:val="005177F6"/>
    <w:rsid w:val="0057071E"/>
    <w:rsid w:val="00571D53"/>
    <w:rsid w:val="005739AD"/>
    <w:rsid w:val="005744AA"/>
    <w:rsid w:val="00577268"/>
    <w:rsid w:val="00594E09"/>
    <w:rsid w:val="005A7764"/>
    <w:rsid w:val="005C4284"/>
    <w:rsid w:val="005D00D2"/>
    <w:rsid w:val="005D0975"/>
    <w:rsid w:val="005D0A0B"/>
    <w:rsid w:val="00642BA3"/>
    <w:rsid w:val="006602D9"/>
    <w:rsid w:val="006B4883"/>
    <w:rsid w:val="006D58AE"/>
    <w:rsid w:val="006E7898"/>
    <w:rsid w:val="0070239A"/>
    <w:rsid w:val="00704EE9"/>
    <w:rsid w:val="00717599"/>
    <w:rsid w:val="0072380D"/>
    <w:rsid w:val="00735615"/>
    <w:rsid w:val="007633F6"/>
    <w:rsid w:val="00763C96"/>
    <w:rsid w:val="00764886"/>
    <w:rsid w:val="00782888"/>
    <w:rsid w:val="0079212D"/>
    <w:rsid w:val="0079341C"/>
    <w:rsid w:val="007A310B"/>
    <w:rsid w:val="007F0582"/>
    <w:rsid w:val="007F225A"/>
    <w:rsid w:val="008019AA"/>
    <w:rsid w:val="0081605A"/>
    <w:rsid w:val="008259E5"/>
    <w:rsid w:val="0087006F"/>
    <w:rsid w:val="00880045"/>
    <w:rsid w:val="008820D8"/>
    <w:rsid w:val="00892598"/>
    <w:rsid w:val="008B2C53"/>
    <w:rsid w:val="008B3CF2"/>
    <w:rsid w:val="008F0FE4"/>
    <w:rsid w:val="008F26CE"/>
    <w:rsid w:val="008F2881"/>
    <w:rsid w:val="00902811"/>
    <w:rsid w:val="0091158F"/>
    <w:rsid w:val="00924CC3"/>
    <w:rsid w:val="00946430"/>
    <w:rsid w:val="009A20FD"/>
    <w:rsid w:val="009C3EA6"/>
    <w:rsid w:val="009E7B98"/>
    <w:rsid w:val="00A02C02"/>
    <w:rsid w:val="00A31B63"/>
    <w:rsid w:val="00A54A79"/>
    <w:rsid w:val="00A615C4"/>
    <w:rsid w:val="00A67E36"/>
    <w:rsid w:val="00A927E7"/>
    <w:rsid w:val="00AA1C75"/>
    <w:rsid w:val="00AA4748"/>
    <w:rsid w:val="00AD544C"/>
    <w:rsid w:val="00AF2005"/>
    <w:rsid w:val="00B074F0"/>
    <w:rsid w:val="00B46143"/>
    <w:rsid w:val="00BA5BDC"/>
    <w:rsid w:val="00BC59A0"/>
    <w:rsid w:val="00C00815"/>
    <w:rsid w:val="00C10D94"/>
    <w:rsid w:val="00C11755"/>
    <w:rsid w:val="00C13435"/>
    <w:rsid w:val="00C420F1"/>
    <w:rsid w:val="00C42D0D"/>
    <w:rsid w:val="00C46AD2"/>
    <w:rsid w:val="00C54C41"/>
    <w:rsid w:val="00C756FE"/>
    <w:rsid w:val="00C76E3F"/>
    <w:rsid w:val="00CB3112"/>
    <w:rsid w:val="00CB7188"/>
    <w:rsid w:val="00D62752"/>
    <w:rsid w:val="00D94D6D"/>
    <w:rsid w:val="00DF6A1A"/>
    <w:rsid w:val="00E074F9"/>
    <w:rsid w:val="00E31870"/>
    <w:rsid w:val="00E33C30"/>
    <w:rsid w:val="00E60C41"/>
    <w:rsid w:val="00E721F5"/>
    <w:rsid w:val="00E83940"/>
    <w:rsid w:val="00EB5957"/>
    <w:rsid w:val="00EB7BE7"/>
    <w:rsid w:val="00EC55BF"/>
    <w:rsid w:val="00EE0186"/>
    <w:rsid w:val="00F20893"/>
    <w:rsid w:val="00F336D4"/>
    <w:rsid w:val="00F46026"/>
    <w:rsid w:val="00F54DE2"/>
    <w:rsid w:val="00F74C83"/>
    <w:rsid w:val="00F94109"/>
    <w:rsid w:val="00FA3202"/>
    <w:rsid w:val="00FA50C6"/>
    <w:rsid w:val="00FC236A"/>
    <w:rsid w:val="00FE0A33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Название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semiHidden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7</cp:revision>
  <cp:lastPrinted>2024-10-30T09:42:00Z</cp:lastPrinted>
  <dcterms:created xsi:type="dcterms:W3CDTF">2024-10-30T09:42:00Z</dcterms:created>
  <dcterms:modified xsi:type="dcterms:W3CDTF">2024-11-01T11:39:00Z</dcterms:modified>
</cp:coreProperties>
</file>