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B0B23" w:rsidRPr="00267888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54541" w:rsidRPr="00267888" w:rsidRDefault="003B0B23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54541" w:rsidRPr="00267888">
        <w:rPr>
          <w:rFonts w:ascii="Times New Roman" w:eastAsia="Calibri" w:hAnsi="Times New Roman" w:cs="Times New Roman"/>
          <w:b/>
          <w:sz w:val="28"/>
          <w:szCs w:val="28"/>
        </w:rPr>
        <w:t>О проведении в 2025–2026 годах налогового эксперимента</w:t>
      </w:r>
    </w:p>
    <w:p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по предоставлению отдельным категориям налогоплательщиков </w:t>
      </w:r>
    </w:p>
    <w:p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права на применение особого порядка исчисления платежей </w:t>
      </w:r>
    </w:p>
    <w:p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за загрязнение окружающей природной среды </w:t>
      </w:r>
    </w:p>
    <w:p w:rsidR="003B0B23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>и пользование природными ресурсами</w:t>
      </w:r>
      <w:r w:rsidR="003B0B23" w:rsidRPr="0026788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B0B23" w:rsidRPr="00267888" w:rsidRDefault="003B0B23" w:rsidP="003B0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0B23" w:rsidRPr="00267888" w:rsidRDefault="003B0B23" w:rsidP="003B0B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88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B0B23" w:rsidRPr="00267888" w:rsidRDefault="003B0B23" w:rsidP="003B0B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88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4 декабря 2024 года</w:t>
      </w:r>
    </w:p>
    <w:p w:rsidR="003B0B23" w:rsidRPr="00267888" w:rsidRDefault="003B0B23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B54541" w:rsidRPr="00267888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26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 о проведении налогового эксперимента</w:t>
      </w:r>
    </w:p>
    <w:p w:rsidR="00B54541" w:rsidRPr="00267888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Налоговый эксперимент, установленный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настоящим Законом, проводится в целях улучшения условий осуществления предпринимательской деятельности в Приднестровской Молдавской Республике посредством комплексного упрощения порядка исчисления платежей за загрязнение окружающей природной среды и пользование природными ресурсами, а также упрощения экологической отчетности. 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Налоговый эксперимент заключается в предоставлении права на применение особого порядка исчисления платежей за загрязнение окружающей природной среды и пользование природными ресурсами, а также упрощения экологической отчетности (далее – налоговый эксперимент) и проводится на всей территории Приднестровской Молдавской Республики в отношении налогоплательщиков, указанных в статье 2 настоящего Закона.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Особый порядок исчисления платежей за загрязнение окружающей природной среды и пользование природными ресурсами в рамках налогового эксперимента представляет собой замену платежей за загрязнение окружающей природной среды и пользование природными ресурсами, установленных Законом Приднестровской Молдавской Республики «О платежах за загрязнение окружающей природной среды и пользование природными ресурсами»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совокупным экологическим платежом.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к особому порядку исчисления платежей за загрязнение окружающей природной среды и пользование природными ресурсами осуществляется субъектами налогового эксперимента добровольно в порядке, предусмотренном настоящим Законом.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Особый порядок исчисления платежей за загрязнение окружающей природной среды и пользо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природными ресурсами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применяется к платежам за загрязнение окружающей природной среды и пользование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природными ресурсами, исчисляемым за период с 1 января 2025 года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31 декабря 2026 года.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A31" w:rsidRPr="00B5454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Субъекты налогового эксперимента</w:t>
      </w:r>
    </w:p>
    <w:p w:rsidR="00916A31" w:rsidRPr="00B5454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Субъектами налогового эксперимента признаются организации, применяющие общий налоговый режим: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5B5BEA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осуществляющие деятельность, относящуюся к разделам (группам, классам) Классификатора видов экономической деятельности Приднестровской Молдавской Республики согласно Приложени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 к настоящему Закону;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организации, являющиеся плательщиками налога на доходы организаций по ставкам, установленным для следующих видов деятельности отрасли «сельское хозяйство»: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сельскохозяйственное производство;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обслуживание сельского хозяйства;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другие по обслуживанию сельского хозяйства;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организации, являющиеся плательщиками налога на доходы организаций по ставкам, установленным для следующих видов деятельности отрасли «строительство»: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специализированные монтажные работы;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специализированные, общестроительные, </w:t>
      </w:r>
      <w:proofErr w:type="spellStart"/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сантехмонтажные</w:t>
      </w:r>
      <w:proofErr w:type="spellEnd"/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работы;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капитальный ремонт зданий и сооружений производственного назначения;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ремонт зданий и сооружений непроизводственного назначения, ремонт жилищ (квартир) по заказам населения;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строительство жилищ (квартир), в том числе реализованных по договорам долевого участия;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организации, являющиеся плательщиками налога на доходы организаций по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ставке, установленной для вида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отрасли «здравоохранение и социальное обеспечение»;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организации, являющиеся плательщиками налога на доходы организаций по ставке, установленной для вида деят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ельности «общественное питание».</w:t>
      </w:r>
    </w:p>
    <w:p w:rsid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Субъектами налогового эксперимента также признаются организации, применяющие упрощенную систему налогообложения, независимо от видов осуществляемой деятельности.</w:t>
      </w:r>
    </w:p>
    <w:p w:rsid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Правовые механизмы реализации налогового эксперимента</w:t>
      </w: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Объектом налогообложения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настоящего Закона являю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для субъектов налогового эксперимента, установленных пунктом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общая сумма дохода, являющегося объектом налогообложения налогом на доходы организаций в соответствии с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подпунктом а) статьи 3 Закона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налоге на доходы организаций», без учета особенностей определения объекта налогообло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жения, установленных указанным З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аконом;</w:t>
      </w:r>
    </w:p>
    <w:p w:rsidR="00916A31" w:rsidRP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для субъектов налогового эксперимента, установленных пунктом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сумма выручки, являющейся объектом налогообложения по налогу с выручки в соответствии со статьей 6 Закона Приднестровской Молдавской Республики «Специальный налоговый режим – упро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щенная система налогообложения»</w:t>
      </w:r>
      <w:r w:rsidR="00916A31"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4541" w:rsidRPr="00B54541" w:rsidRDefault="00916A3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Совокупный экологический платеж исчисляется ежеквартально: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субъектами налогового эксперимента, установленными подпунктом а) пункта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0,02 процента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объекта налогообложения, установленного настоящим Законом,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соответствующий квартал отчетного года, но не менее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1/4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природными ресурсами за 2023 год;</w:t>
      </w:r>
    </w:p>
    <w:p w:rsidR="005B5BEA" w:rsidRPr="00916A31" w:rsidRDefault="005B5BEA" w:rsidP="005B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субъектами налогового эксперимента, установленными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 б) 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0,2 процента от объекта налогообложения, установленного настоящим Законом, за соответствующий квартал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отчетного года, но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менее 1/4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риродными ресурсами за 2023 год;</w:t>
      </w:r>
    </w:p>
    <w:p w:rsidR="00916A31" w:rsidRDefault="005B5BEA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субъектами налогового эксперимента, установленными </w:t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подпунктами в)–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пункта 1 статьи 2 и пунктом</w:t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Закона, –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0,2 процента от объекта налогообложения, установленного настоящим Законом, за соответствующий кварт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 отчетного года, но не менее 1/4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природными ресурсами за 2023 год.</w:t>
      </w:r>
      <w:r w:rsidR="00916A31"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Организации, применяющие общий налоговый режим, получают право на применение 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особого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исчисления платежей за загрязнение окружающей природной среды и пользование природными ресурсами, установленного настоящим Законом, при условии соблюдения одного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следующих условий: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сумма дохода, являющегося объектом налогообложения в соответствии с настоящим Законом, по обозначенным в подпункте 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1 статьи 2 настоящего Закона видам деятельности (разделам, группам, классам) составляет не менее 80 процентов от общей суммы дохода (выручки от реализации продукции (товаров, выполнения работ, оказания услуг), </w:t>
      </w:r>
      <w:r w:rsidR="00B7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других операционных доходов (за исключением доходов от курсовых валютных разниц, субсидий и дотаций, выделяемых из консолидированного бюджета), доходов от инвестиционной деятельности и доходов от финансовой деятельности), рассчитанной в целом за 2023 год; 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сумма дохода, являющегося объектом налогообложения в соответствии с настоящим Законом, п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обозначенным в подпунктах б)–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пункта 1 статьи 2 настоящего Закона видам деятельности составляет не менее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80 процентов от общей суммы дохода (выручки от реализации продукции (товаров, выполнения работ, оказания услуг), других операционных доходов (за исключением доходов от курсовых валютных разниц, субсидий и дотаций, выделяемых из консолидированного бюджета), доходов от инвестиционной деятельности и доходов от финансовой деятельности), рассчитанной в целом за 2023 год.</w:t>
      </w:r>
    </w:p>
    <w:p w:rsid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при расчете доли реализации продукции (товаров, работ, услуг) сумма выручки от торговой деятельности организации принимается в виде показателя товарооборота.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случае если общая сумма дохода, являющегося объектом налогообложения в соответствии с настоящим Законом, за соответствующий квартал отчетного года превышает более чем на 10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общую сумму дохода, являющегося объектом налогообложения в соответствии с настоящим Законом, за соответствующий квартал 2023 года, совокупный экологический платеж исчисляется по ставкам, установленным настоящим Законом, но не менее 1/4 от начисленной суммы платежей за загрязнение окружающей</w:t>
      </w:r>
      <w:r w:rsidR="00D1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природной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 и пользование природными ресурсами за 2023 год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скорректированной на коэффициент, рассчитанный как отношение общей суммы дохода, являющегося объектом налогообложения в соответствии с настоящим Законом, за соответствующий квартал отчетного года к общей сумме дохода, являющегося объектом налогообложения в соответствии с настоящим Законом, за соответствующий квартал 2023 года.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Организации, изъявившие желание перейти на особый порядок исчисления платежей за загрязнение окружающей природной среды и пользование природными ресурсами, обязаны в срок не позднее 14 февраля года, в котором организации планируют воспользоваться данным правом, уведомить о применении особого порядка исчисления платежей исполнительный орган государственной власти, в ведении которого находятся вопросы контроля в сфере экологии, охраны окружающей среды, рационального использования и воспроизводства природных ресурсов, а также налоговый орган по месту постановки на учет, путем подачи соответствующего заявления  посредством государственной информационной системы «Электронная отчетность».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Налоговый орган в течение 10 (десяти) рабочих дней со дня подачи заявления информирует организацию о возможности участия в налоговом эксперименте, а если по результатам рассмотрения заявления налоговым органом будет выявлено несоответствие условиям, дающим право на применение организацией особого порядка исчисления платежей за загрязнение окружающей природной среды и пользование природными ресурсами, установленного настоящим Законом, налоговый орган в течение </w:t>
      </w:r>
      <w:r w:rsidR="00B7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5B5BEA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(десяти)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информирует организацию о невозможности участия данной организации в налоговом эксперименте.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Субъекты налогового эксперимента на период применения особого порядка исчисления платежей за загрязнение окружающей природной среды и пользование природными ресурсами освобождаются от: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 установления лимитов использования природных ресурсов, выбросов и сбросов загрязняющих веществ в окружающую природную среду и размещени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отходов;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обязанности по составлению и предоставлению отчетности, утвержденной в рамках исполнения Закона Приднестровской Молдавской Республики «О платежах за загрязнение окружающей природной среды и пользование природными ресурсами».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Действие льгот по уплате платежей за загрязнение окружающей природной среды и пользование природными ресурсами, установленных Законом Приднестровской Молдавской Республики «О платежах за загрязнение окружающей природной среды и пользование природными ресурсами», на субъектов налогового эксперимента не распространяется.</w:t>
      </w:r>
    </w:p>
    <w:p w:rsid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Субъекты налогового эксперимента не вправе до окончания налогового периода (года) перейти на иной режим исчисления платежей за загрязнение окружающей природной среды и пользование природными ресурсами.</w:t>
      </w:r>
    </w:p>
    <w:p w:rsidR="00B54541" w:rsidRP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541" w:rsidRDefault="00916A31" w:rsidP="00B54541">
      <w:pPr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предоставления расчета совокупного экологического </w:t>
      </w:r>
    </w:p>
    <w:p w:rsid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платежа, а также порядок зачисления исчисленного </w:t>
      </w:r>
    </w:p>
    <w:p w:rsid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совокупного экологического платежа в рамках налогового </w:t>
      </w:r>
    </w:p>
    <w:p w:rsidR="00B54541" w:rsidRP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эксперимента </w:t>
      </w:r>
    </w:p>
    <w:p w:rsidR="00B54541" w:rsidRPr="00B54541" w:rsidRDefault="00B54541" w:rsidP="00B54541">
      <w:pPr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Исполнительный орган государственной власти, в ведении которого находятся вопросы обеспечения поступления налогов, сборов и других обязательных платежей в соответствующие бюджеты и внебюджетные фонды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реализации налогового эксперимента разрабатывает и утверждает форму отчетности без разделения по видам экологических платежей, ф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орму заявления, предусмотренного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первой пункта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3 настоящего Закона.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Сумма платежей за загрязнение окружающей природной среды и пользование природными ресурсами, исчисленная в виде совокупного экологического платежа в соответствии с настоящим Законом, зачисляется в республиканский бюджет и экологические фонды в виде совокупного экологического платежа без разделения по видам экологических платежей, исходя из удельного веса начисленной суммы платежей за загрязнение окружающей природной среды и пользование природными ресурсами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 год, подлежащей зачислению в республиканский бюджет и экологические фонды, в общей сумме платежей за загрязнение окружающей природной среды и пользование природными ресурсами за 2023 год. 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Перечисление совокупного экологического платежа осуществляется в течение 5 (пяти) календарных дней со дня, установленного для предоставления квартальной налоговой отчетности, но не позднее последнего дня месяца, следующего за отчетным.</w:t>
      </w:r>
    </w:p>
    <w:p w:rsidR="00916A31" w:rsidRDefault="00916A3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07E6" w:rsidRPr="00916A31" w:rsidRDefault="00B707E6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5.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Заключительные положения</w:t>
      </w: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настоящего Закона не распространяются на организации, которые не осуществляли исчисление и уплату платежей за загрязнение окружающей природной среды и пользование природными ресурсами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году.</w:t>
      </w: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правильностью и полнотой исчисления платежей за загрязнение окружающей природной среды и пользование природными ресурсами в порядке, установленном настоящим Законом, осуществляет исполнительный орган государственной власти, в ведении которого находятся вопросы обеспечения поступления налогов, сборов и других обязательных платежей в соответствующие бюджеты и внебюджетные фонды.</w:t>
      </w: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 1 января 2025 года.</w:t>
      </w:r>
    </w:p>
    <w:p w:rsidR="003B0B23" w:rsidRDefault="003B0B23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541" w:rsidRPr="000A339F" w:rsidRDefault="00B54541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0B23" w:rsidRPr="00A25907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B0B23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B0B23" w:rsidRPr="00A25907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B0B23" w:rsidRDefault="003B0B23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AF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43AF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17 декабря 2024 г.</w:t>
      </w:r>
    </w:p>
    <w:p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№ 315-З-VI</w:t>
      </w:r>
      <w:r w:rsidRPr="005943A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943AF" w:rsidRPr="00A25907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3AF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AE" w:rsidRDefault="00FB0EAE">
      <w:pPr>
        <w:spacing w:after="0" w:line="240" w:lineRule="auto"/>
      </w:pPr>
      <w:r>
        <w:separator/>
      </w:r>
    </w:p>
  </w:endnote>
  <w:endnote w:type="continuationSeparator" w:id="0">
    <w:p w:rsidR="00FB0EAE" w:rsidRDefault="00FB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AE" w:rsidRDefault="00FB0EAE">
      <w:pPr>
        <w:spacing w:after="0" w:line="240" w:lineRule="auto"/>
      </w:pPr>
      <w:r>
        <w:separator/>
      </w:r>
    </w:p>
  </w:footnote>
  <w:footnote w:type="continuationSeparator" w:id="0">
    <w:p w:rsidR="00FB0EAE" w:rsidRDefault="00FB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574F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3A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23"/>
    <w:rsid w:val="0000490C"/>
    <w:rsid w:val="001B5588"/>
    <w:rsid w:val="00267888"/>
    <w:rsid w:val="003B0B23"/>
    <w:rsid w:val="00574F66"/>
    <w:rsid w:val="005943AF"/>
    <w:rsid w:val="005B5BEA"/>
    <w:rsid w:val="006823AF"/>
    <w:rsid w:val="008F1E9B"/>
    <w:rsid w:val="00916A31"/>
    <w:rsid w:val="00B20F4B"/>
    <w:rsid w:val="00B54541"/>
    <w:rsid w:val="00B707E6"/>
    <w:rsid w:val="00D1717F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8D31F-B489-484C-AEB8-0FB932F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B23"/>
  </w:style>
  <w:style w:type="paragraph" w:styleId="a5">
    <w:name w:val="Balloon Text"/>
    <w:basedOn w:val="a"/>
    <w:link w:val="a6"/>
    <w:uiPriority w:val="99"/>
    <w:semiHidden/>
    <w:unhideWhenUsed/>
    <w:rsid w:val="0057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2024-12-11T07:55:00Z</cp:lastPrinted>
  <dcterms:created xsi:type="dcterms:W3CDTF">2024-12-11T07:56:00Z</dcterms:created>
  <dcterms:modified xsi:type="dcterms:W3CDTF">2024-12-17T08:01:00Z</dcterms:modified>
</cp:coreProperties>
</file>