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D0" w:rsidRPr="00675D0F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560BD0" w:rsidRPr="00675D0F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60BD0" w:rsidRPr="00675D0F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60BD0" w:rsidRPr="00675D0F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60BD0" w:rsidRPr="002A5CCB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60BD0" w:rsidRPr="002A5CCB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60BD0" w:rsidRPr="002A5CCB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60BD0" w:rsidRPr="002A5CCB" w:rsidRDefault="00560BD0" w:rsidP="00560B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60BD0" w:rsidRPr="00560BD0" w:rsidRDefault="00560BD0" w:rsidP="00560B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60BD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в Закон </w:t>
      </w:r>
    </w:p>
    <w:p w:rsidR="00560BD0" w:rsidRPr="00560BD0" w:rsidRDefault="00560BD0" w:rsidP="00560B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D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60BD0" w:rsidRPr="002A5CCB" w:rsidRDefault="00560BD0" w:rsidP="00560BD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BD0">
        <w:rPr>
          <w:rFonts w:ascii="Times New Roman" w:eastAsia="Calibri" w:hAnsi="Times New Roman" w:cs="Times New Roman"/>
          <w:b/>
          <w:sz w:val="28"/>
          <w:szCs w:val="28"/>
        </w:rPr>
        <w:t>«О едином социальном налоге и обязательном страховом взносе»</w:t>
      </w:r>
    </w:p>
    <w:p w:rsidR="00560BD0" w:rsidRPr="002A5CCB" w:rsidRDefault="00560BD0" w:rsidP="00560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D0" w:rsidRPr="00675D0F" w:rsidRDefault="00560BD0" w:rsidP="00560B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60BD0" w:rsidRDefault="00560BD0" w:rsidP="00560B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11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560BD0" w:rsidRPr="00675D0F" w:rsidRDefault="00560BD0" w:rsidP="00560B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560BD0">
        <w:rPr>
          <w:rFonts w:ascii="Times New Roman" w:hAnsi="Times New Roman" w:cs="Times New Roman"/>
          <w:sz w:val="28"/>
          <w:szCs w:val="28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30 сентября 2000 года № 344-З «О едином социальном налоге»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(СЗМР 00-3) с изменениями и дополнениями, внесенными законами Приднестровской Молдавской Республики от 22 июня 2001 года № 24-ЗД-III (газета «Приднестровье» от 3 июля 2001 года № 121 (1631)); от 28 декабря 2001 года № 81-ЗИД-III (САЗ 01-53); от 1 августа 2002 года № 172-ЗИД-III (САЗ 02-31); от 7 августа 2002 года № 185-ЗИД-III (САЗ 02-32); от 28 сентября 2002 года № 195-ЗИД-III (САЗ 02-39); от 3 января 2003 года № 222-ЗИД-III (САЗ 03-1); от 12 февраля 2003 года № 241-ЗД-III (САЗ 03-7); от 16 июля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2003 года № 310-ЗИ-III (САЗ 03-29); от 28 июля 2003 года № 314-ЗИ-III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03-31); от 26 сентября 2003 года № 334-ЗИД-III (САЗ 03-39); от 27 ноября 2003 года № 361-ЗИД-III (САЗ 03-48); от 16 июня 2004 года № 428-ЗИ-III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04-25); от 25 сентября 2004 года № 470-ЗИД-III (САЗ 04-39);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25 сентября 2004 года № 471-ЗИД-III (САЗ 04-39); от 15 ноября 2004 года № 493-ЗИД-III (САЗ 04-47); от 10 февраля 2005 года № 531-ЗИ-III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05-7); от 16 мая 2005 года № 569-ЗИ-III (САЗ 05-21); от 9 августа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2005 года № 619-ЗИ-III (САЗ 05-33); от 29 сентября 2005 года № 628-ЗИД-III (САЗ 05-40,1); от 20 декабря 2005 года № 710-ЗИ-III (САЗ 05-52); от 10 марта 2006 года № 9-ЗИД-IV (САЗ 06-11); от 12 июня 2006 года № 41-ЗД-IV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06-25); от 14 июня 2006 года № 44-ЗД-IV (САЗ 06-25); от 29 сентября 2006 года № 92-ЗИД-IV (САЗ 06-40); от 19 января 2007 года № 160-ЗИД-IV (САЗ 07-4); от 22 января 2007 года № 170-ЗИД-IV (САЗ 07-5); от 5 марта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2007 года № 183-ЗИ-IV (САЗ 07-11); от 31 июля 2007 года № 269-ЗИД-IV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07-32); от 27 сентября 2007 года № 300-ЗИД-IV (САЗ 07-40);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27 сентября 2007 года № 301-ЗИД-IV (САЗ 07-40); от 27 сентября 2007 года № 314-ЗИ-IV (САЗ 07-40); от 3 марта 2008 года № 408-ЗИД-IV (САЗ 08-9);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3 марта 2008 года № 409-ЗД-IV (САЗ 08-9); от 8 июля 2008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493-ЗИД-IV (САЗ 08-27); от 14 января 2009 года № 645-ЗД-IV (САЗ 09-3); от 23 марта 2009 года № 679-ЗИ-IV (САЗ 09-13); от 23 марта 2009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688-ЗД-IV (САЗ 09-13); от 3 ноября 2009 года № 898-ЗИ-IV (САЗ 09-45);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 14 декабря 2009 года № 917-ЗИД-IV (САЗ 09-51); от 7 июня 2010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96-З-IV (САЗ 10-23); от 24 сентября 2010 года № 167-ЗД-IV (САЗ 10-38);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11 октября 2010 года № 192-ЗИД-IV (САЗ 10-41); от 22 ноября 2010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229-ЗИД-IV (САЗ 10-47); от 21 апреля 2011 года № 26-ЗИД-V (САЗ 11-16); от 24 мая 2011 года № 60-ЗД-V (САЗ 11-21); от 27 июля 2011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134-ЗД-V (САЗ 11-30); от 29 сентября 2011 года № 161-ЗИД-V (САЗ 11-39); от 31 июля 2012 года № 149-ЗД-V (САЗ 12-32); от 25 сентября 2012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170-ЗИ-V (САЗ 12-40); от 16 октября 2012 года № 196-ЗИД-V (САЗ 12-43); от 24 декабря 2012 года № 253-ЗИ-V (САЗ 12-53); от 20 ноября 2013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235-ЗД-V (САЗ 13-46); от 4 февраля 2014 года № 44-ЗИД-V (САЗ 14-6);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15 января 2016 года № 2-ЗД-VI (САЗ 16-2), включая от 10 мая 2016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120-З-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246-ЗИ-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17-1), от 14 июня 2017 года № 130-ЗИД-VI (САЗ 17-25), от 27 сентября 2017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384-ЗД-VI (САЗ 17-52), от 30 ноября 2017 года № 351-ЗИД-VI (САЗ 17-49), от 28 декабря 2017 года № 393-ЗД-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18-1,1) с изменением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и дополнением, внесенными Законом Приднестровской Молдавской Республики от 1 февраля 2018 года № 20-ЗИД-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18-5), от 10 апреля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2018 года № 93-ЗИ-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18-15), от 8 мая 2018 года № 134-ЗИД-VI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18-19), от 27 декабря 2018 года № 346-ЗИ-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18-52,1),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24 июля 2019 года № 153-ЗИД-VI (САЗ 19-28), от 27 декабря 2019 года № 257-ЗИ-VI (САЗ 19-50), от 27 января 2020 года № 16-ЗД-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20-5), от 30 декабря 2020 года № 244-ЗИ-VII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21-1,1), от 17 марта 2021 года № 40-ЗД-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21-11),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от 26 декабря 2022 года № 376-ЗИ-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23-1), от 16 февраля 2023 года № 22-ЗИД-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23-7,1), от 20 февраля 2023 года № 28-ЗД-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23-8), от 17 марта 2023 года № 47-ЗД-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23-11), от 9 октября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  <w:t>20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307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27 ноября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358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26 декабря 2023 года № 407-ЗИ-VII (САЗ 24-1), от 11 июля 2024 года № 146-ЗИД-VII (САЗ 24-29), от 24 октября 2024 года № 259-ЗИ-VII (САЗ 24-43)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от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 ноября 2024 года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290-ЗД-VII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(САЗ 24-48)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июня 2016 года № 151-ЗД-VI (САЗ 16-25); от 1 июля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169-ЗД-VI (САЗ 16-26); от 25 июля 2016 года № 184-ЗД-VI (САЗ 16-30);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30 ноября 2016 года № 267-ЗД-VI (САЗ 16-48); от 24 марта 2017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№ 57-ЗИД-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17-13); от 26 июня 2017 года № 186-ЗД-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17-27);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сентября 2017 года № 247-ЗИ-VI (САЗ 17-40); от 8 мая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№ 126-ЗД-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18-19); от 25 июня 2018 года № 180-ЗД-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(САЗ 18-26);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от 2 июля 2018 года № 196-ЗИД-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18-27); от 30 сентября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273-ЗИД-VI (САЗ 18-39,1); от 23 июля 2019 года № 139-ЗД-VI (САЗ 19-28);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2 октября 2020 года № 152-ЗД-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20-40); от 12 ноября 2020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№ 192-ЗИД-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20-46); от 1 декабря 2020 года № 211-ЗД-VI (САЗ 20-49); от 30 декабря 2020 года № 240-ЗИД-VII (САЗ 21-1,1); от 29 сентября 2021 года № 224-ЗИ-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21-39,1); от 29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233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39,1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; от 19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248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от 17 ноября 2021 года № 283-ЗД-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21-46); от 5 апреля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52-ЗИД-VII (САЗ 22-13); от 27 мая 2022 года № 90-ЗД-VII (САЗ 22-20);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от 29 сентября 2022 года № 248-ЗИ-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22-38,1); от 29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259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38,1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; от 24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336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; от 26 декабря 2022 года № 378-ЗИД-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23-1); от 15 июня 2023 года № 139-ЗИ-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I (САЗ 23-24); от 20 июня 2023 года № 147-ЗИ-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(САЗ 23-25); от 28 июня 2023 года № 170-ЗД-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(САЗ 23-26); от 17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года № 218-ЗД-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23-29); от 25 июля 2023 года № 265-ЗИД-VII (САЗ 23-30); от 27 июля 2023 года № 276-ЗИД-VII (САЗ 23-30); от 29 сентября 2023 года № 293-ЗИД-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23-39,1</w:t>
      </w:r>
      <w:r w:rsidRPr="00560BD0">
        <w:rPr>
          <w:rFonts w:ascii="Times New Roman" w:hAnsi="Times New Roman" w:cs="Times New Roman"/>
          <w:sz w:val="28"/>
          <w:szCs w:val="28"/>
        </w:rPr>
        <w:t xml:space="preserve">); от 26 декабря 2023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 xml:space="preserve">№ 402-ЗД-VII (САЗ 24-1); </w:t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7 мая 2024 года № 89-ЗД-VII (САЗ 24-20);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60BD0">
        <w:rPr>
          <w:rFonts w:ascii="Times New Roman" w:hAnsi="Times New Roman" w:cs="Times New Roman"/>
          <w:sz w:val="28"/>
          <w:szCs w:val="28"/>
          <w:shd w:val="clear" w:color="auto" w:fill="FFFFFF"/>
        </w:rPr>
        <w:t>от 29 октября 2024 года № 264-ЗД-VII (САЗ 24-44)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560BD0">
        <w:rPr>
          <w:rFonts w:ascii="Times New Roman" w:hAnsi="Times New Roman" w:cs="Times New Roman"/>
          <w:sz w:val="28"/>
          <w:szCs w:val="28"/>
        </w:rPr>
        <w:t>28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>№ 284-ЗИ-VII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D0">
        <w:rPr>
          <w:rFonts w:ascii="Times New Roman" w:hAnsi="Times New Roman" w:cs="Times New Roman"/>
          <w:sz w:val="28"/>
          <w:szCs w:val="28"/>
        </w:rPr>
        <w:t>(САЗ 24-48)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BD0">
        <w:rPr>
          <w:rFonts w:ascii="Times New Roman" w:hAnsi="Times New Roman" w:cs="Times New Roman"/>
          <w:sz w:val="28"/>
          <w:szCs w:val="28"/>
        </w:rPr>
        <w:t xml:space="preserve"> следующие изменение и дополнение.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BD0">
        <w:rPr>
          <w:rFonts w:ascii="Times New Roman" w:hAnsi="Times New Roman" w:cs="Times New Roman"/>
          <w:sz w:val="28"/>
          <w:szCs w:val="28"/>
        </w:rPr>
        <w:t>В части первой пункта 10 статьи 11 слова «по 31 декабря 2024 года» заменить словами «по 31 декабря 2025 года».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0BD0">
        <w:rPr>
          <w:rFonts w:ascii="Times New Roman" w:hAnsi="Times New Roman" w:cs="Times New Roman"/>
          <w:sz w:val="28"/>
          <w:szCs w:val="28"/>
        </w:rPr>
        <w:t>Статью 11 дополнить пунктом 12 следующего содержания: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 xml:space="preserve">«12. Предоставить право юридическим лицам, производящим выплаты работникам и иным физическим лицам, в порядке, определенном настоящим Законом, при исчислении единого социального налога за период с 1 января 2025 года по 31 декабря 2025 года применять льготу в виде </w:t>
      </w:r>
      <w:proofErr w:type="spellStart"/>
      <w:r w:rsidRPr="00560BD0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56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>в состав выплат, подлежащих налогообложению, суммы прироста налогооблагаемой базы в отчетном месяце по отношению к налогооблагаемой базе в аналогичном месяце 2023 года, скорректированной на коэффициент изменения численности работников.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>В целях применения настоящего пункта: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 xml:space="preserve">а) под налогооблагаемой базой понимается сумма выплат и иных вознаграждений в денежной, натуральной и иной формах, являющихся объектом налогообложения единым социальным налогом, уменьшенная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 xml:space="preserve">на суммы, не подлежащие налогообложению единым социальным налогом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>в соответствии со статьями 5 и 6 настоящего Закона;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 xml:space="preserve">б) коэффициент изменения численности работников рассчитывается как отношение среднесписочной численности работников отчетного месяца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 xml:space="preserve">к среднесписочной численности работников аналогичного месяца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>2023 года.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>Предусмотренная настоящим пунктом льгота по единому социальному налогу не подлежит применению при наличии одного из следующих условий: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 xml:space="preserve">а) в случае изменения (увеличения либо уменьшения) среднесписочной численности работников отчетного месяца по отношению к среднесписочной </w:t>
      </w:r>
      <w:r w:rsidRPr="00560BD0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работников аналогичного месяца 2023 года более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560BD0">
        <w:rPr>
          <w:rFonts w:ascii="Times New Roman" w:hAnsi="Times New Roman" w:cs="Times New Roman"/>
          <w:sz w:val="28"/>
          <w:szCs w:val="28"/>
        </w:rPr>
        <w:t>на 10 процентов;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>б) налогоплательщик является организацией, финансируемой за счет средств бюджетов различных уровней, государственным (муниципальным) унитарным предприятием, организацией, включенной в регистр субъектов естественных монополий в соответствии с законодательством Приднестровской Молдавской Республики.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>Предусмотренная настоящим пунктом льгота по единому социальному налогу не подлежит применению в отношении выплат, облагаемых по ставке, установленной пунктом 23 статьи 7 настоящего Закона.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D0">
        <w:rPr>
          <w:rFonts w:ascii="Times New Roman" w:hAnsi="Times New Roman" w:cs="Times New Roman"/>
          <w:sz w:val="28"/>
          <w:szCs w:val="28"/>
        </w:rPr>
        <w:t>Порядок исчисления единого социального налога, требования и критерии применения условий, предусмотренные настоящим пунктом, устанавливаются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платежей».</w:t>
      </w: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BD0" w:rsidRPr="00560BD0" w:rsidRDefault="00560BD0" w:rsidP="00560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BD0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60BD0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560BD0" w:rsidRDefault="00560BD0" w:rsidP="00560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BD0" w:rsidRPr="00675D0F" w:rsidRDefault="00560BD0" w:rsidP="00560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BD0" w:rsidRPr="00675D0F" w:rsidRDefault="00560BD0" w:rsidP="0056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60BD0" w:rsidRPr="00675D0F" w:rsidRDefault="00560BD0" w:rsidP="0056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60BD0" w:rsidRPr="00675D0F" w:rsidRDefault="00560BD0" w:rsidP="0056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60BD0" w:rsidRDefault="00560BD0" w:rsidP="0056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3BA" w:rsidRDefault="002113BA" w:rsidP="0056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3BA" w:rsidRDefault="002113BA" w:rsidP="0056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FD5" w:rsidRPr="004C0FD5" w:rsidRDefault="004C0FD5" w:rsidP="004C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FD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C0FD5" w:rsidRPr="004C0FD5" w:rsidRDefault="004C0FD5" w:rsidP="004C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FD5">
        <w:rPr>
          <w:rFonts w:ascii="Times New Roman" w:hAnsi="Times New Roman" w:cs="Times New Roman"/>
          <w:sz w:val="28"/>
          <w:szCs w:val="28"/>
        </w:rPr>
        <w:t>25 декабря 2024 г.</w:t>
      </w:r>
    </w:p>
    <w:p w:rsidR="004C0FD5" w:rsidRPr="004C0FD5" w:rsidRDefault="004C0FD5" w:rsidP="004C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FD5">
        <w:rPr>
          <w:rFonts w:ascii="Times New Roman" w:hAnsi="Times New Roman" w:cs="Times New Roman"/>
          <w:sz w:val="28"/>
          <w:szCs w:val="28"/>
        </w:rPr>
        <w:t>№ 333-ЗИД-VI</w:t>
      </w:r>
      <w:r w:rsidRPr="004C0FD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113BA" w:rsidRPr="00675D0F" w:rsidRDefault="002113BA" w:rsidP="00560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3BA" w:rsidRPr="00675D0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30C" w:rsidRDefault="00C6630C">
      <w:pPr>
        <w:spacing w:after="0" w:line="240" w:lineRule="auto"/>
      </w:pPr>
      <w:r>
        <w:separator/>
      </w:r>
    </w:p>
  </w:endnote>
  <w:endnote w:type="continuationSeparator" w:id="0">
    <w:p w:rsidR="00C6630C" w:rsidRDefault="00C6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30C" w:rsidRDefault="00C6630C">
      <w:pPr>
        <w:spacing w:after="0" w:line="240" w:lineRule="auto"/>
      </w:pPr>
      <w:r>
        <w:separator/>
      </w:r>
    </w:p>
  </w:footnote>
  <w:footnote w:type="continuationSeparator" w:id="0">
    <w:p w:rsidR="00C6630C" w:rsidRDefault="00C6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015E8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0FD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0"/>
    <w:rsid w:val="00015E85"/>
    <w:rsid w:val="001B5588"/>
    <w:rsid w:val="002113BA"/>
    <w:rsid w:val="004C0FD5"/>
    <w:rsid w:val="00560BD0"/>
    <w:rsid w:val="006A7522"/>
    <w:rsid w:val="00C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9C3D6-0DE0-4B0C-A1F0-5F7257DE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BD0"/>
  </w:style>
  <w:style w:type="paragraph" w:styleId="a5">
    <w:name w:val="Balloon Text"/>
    <w:basedOn w:val="a"/>
    <w:link w:val="a6"/>
    <w:uiPriority w:val="99"/>
    <w:semiHidden/>
    <w:unhideWhenUsed/>
    <w:rsid w:val="0001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2024-12-11T10:11:00Z</cp:lastPrinted>
  <dcterms:created xsi:type="dcterms:W3CDTF">2024-12-11T09:56:00Z</dcterms:created>
  <dcterms:modified xsi:type="dcterms:W3CDTF">2024-12-25T11:07:00Z</dcterms:modified>
</cp:coreProperties>
</file>