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86580" w:rsidRDefault="00490ACC" w:rsidP="009E7B32">
      <w:pPr>
        <w:ind w:firstLine="709"/>
        <w:jc w:val="both"/>
        <w:rPr>
          <w:spacing w:val="0"/>
          <w:lang w:val="en-US"/>
        </w:rPr>
      </w:pPr>
    </w:p>
    <w:p w:rsidR="00490ACC" w:rsidRPr="00786580" w:rsidRDefault="00490ACC" w:rsidP="009E7B32">
      <w:pPr>
        <w:ind w:firstLine="709"/>
        <w:jc w:val="both"/>
        <w:rPr>
          <w:spacing w:val="0"/>
        </w:rPr>
      </w:pPr>
    </w:p>
    <w:p w:rsidR="00490ACC" w:rsidRPr="00786580" w:rsidRDefault="00490ACC" w:rsidP="009E7B32">
      <w:pPr>
        <w:ind w:firstLine="709"/>
        <w:jc w:val="both"/>
        <w:rPr>
          <w:spacing w:val="0"/>
        </w:rPr>
      </w:pPr>
    </w:p>
    <w:p w:rsidR="00490ACC" w:rsidRPr="00786580" w:rsidRDefault="00490ACC" w:rsidP="009E7B32">
      <w:pPr>
        <w:ind w:firstLine="709"/>
        <w:jc w:val="both"/>
        <w:rPr>
          <w:spacing w:val="0"/>
        </w:rPr>
      </w:pPr>
    </w:p>
    <w:p w:rsidR="003B0F28" w:rsidRPr="00786580" w:rsidRDefault="003B0F28" w:rsidP="009E7B32">
      <w:pPr>
        <w:ind w:firstLine="709"/>
        <w:jc w:val="center"/>
        <w:rPr>
          <w:b/>
          <w:spacing w:val="0"/>
        </w:rPr>
      </w:pPr>
    </w:p>
    <w:p w:rsidR="00490ACC" w:rsidRPr="00786580" w:rsidRDefault="006404A3" w:rsidP="009E7B32">
      <w:pPr>
        <w:jc w:val="center"/>
        <w:rPr>
          <w:b/>
          <w:spacing w:val="0"/>
        </w:rPr>
      </w:pPr>
      <w:r w:rsidRPr="00786580">
        <w:rPr>
          <w:b/>
          <w:spacing w:val="0"/>
        </w:rPr>
        <w:t>З</w:t>
      </w:r>
      <w:r w:rsidR="00490ACC" w:rsidRPr="00786580">
        <w:rPr>
          <w:b/>
          <w:spacing w:val="0"/>
        </w:rPr>
        <w:t>акон</w:t>
      </w:r>
    </w:p>
    <w:p w:rsidR="00490ACC" w:rsidRPr="00786580" w:rsidRDefault="00490ACC" w:rsidP="009E7B32">
      <w:pPr>
        <w:jc w:val="center"/>
        <w:outlineLvl w:val="0"/>
        <w:rPr>
          <w:b/>
          <w:caps/>
          <w:spacing w:val="0"/>
        </w:rPr>
      </w:pPr>
      <w:r w:rsidRPr="00786580">
        <w:rPr>
          <w:b/>
          <w:spacing w:val="0"/>
        </w:rPr>
        <w:t xml:space="preserve">Приднестровской Молдавской Республики </w:t>
      </w:r>
    </w:p>
    <w:p w:rsidR="00490ACC" w:rsidRPr="00786580" w:rsidRDefault="00490ACC" w:rsidP="009E7B32">
      <w:pPr>
        <w:pStyle w:val="41"/>
        <w:shd w:val="clear" w:color="auto" w:fill="auto"/>
        <w:spacing w:before="0" w:after="0" w:line="240" w:lineRule="auto"/>
        <w:jc w:val="center"/>
        <w:rPr>
          <w:spacing w:val="0"/>
          <w:sz w:val="28"/>
          <w:szCs w:val="28"/>
        </w:rPr>
      </w:pPr>
    </w:p>
    <w:p w:rsidR="007F1F4F" w:rsidRPr="00786580" w:rsidRDefault="007F1F4F" w:rsidP="009E7B32">
      <w:pPr>
        <w:jc w:val="center"/>
        <w:rPr>
          <w:rFonts w:eastAsia="Calibri"/>
          <w:b/>
          <w:bCs/>
          <w:iCs/>
          <w:spacing w:val="0"/>
          <w:lang w:eastAsia="ar-SA"/>
        </w:rPr>
      </w:pPr>
      <w:r w:rsidRPr="00786580">
        <w:rPr>
          <w:rFonts w:eastAsia="Calibri"/>
          <w:b/>
          <w:bCs/>
          <w:iCs/>
          <w:spacing w:val="0"/>
          <w:lang w:eastAsia="ar-SA"/>
        </w:rPr>
        <w:t xml:space="preserve">«О внесении изменений в Закон </w:t>
      </w:r>
    </w:p>
    <w:p w:rsidR="007F1F4F" w:rsidRPr="00786580" w:rsidRDefault="007F1F4F" w:rsidP="009E7B32">
      <w:pPr>
        <w:jc w:val="center"/>
        <w:rPr>
          <w:rFonts w:eastAsia="Calibri"/>
          <w:b/>
          <w:bCs/>
          <w:iCs/>
          <w:spacing w:val="0"/>
          <w:lang w:eastAsia="ar-SA"/>
        </w:rPr>
      </w:pPr>
      <w:r w:rsidRPr="00786580">
        <w:rPr>
          <w:rFonts w:eastAsia="Calibri"/>
          <w:b/>
          <w:bCs/>
          <w:iCs/>
          <w:spacing w:val="0"/>
          <w:lang w:eastAsia="ar-SA"/>
        </w:rPr>
        <w:t xml:space="preserve">Приднестровской Молдавской Республики </w:t>
      </w:r>
    </w:p>
    <w:p w:rsidR="007F1F4F" w:rsidRPr="00786580" w:rsidRDefault="007F1F4F" w:rsidP="009E7B32">
      <w:pPr>
        <w:jc w:val="center"/>
        <w:rPr>
          <w:rFonts w:eastAsia="Calibri"/>
          <w:b/>
          <w:bCs/>
          <w:iCs/>
          <w:spacing w:val="0"/>
          <w:lang w:eastAsia="ar-SA"/>
        </w:rPr>
      </w:pPr>
      <w:r w:rsidRPr="00786580">
        <w:rPr>
          <w:rFonts w:eastAsia="Calibri"/>
          <w:b/>
          <w:bCs/>
          <w:iCs/>
          <w:spacing w:val="0"/>
          <w:lang w:eastAsia="ar-SA"/>
        </w:rPr>
        <w:t xml:space="preserve">«О государственных мерах, направленных на минимизацию </w:t>
      </w:r>
    </w:p>
    <w:p w:rsidR="007F1F4F" w:rsidRPr="00786580" w:rsidRDefault="007F1F4F" w:rsidP="009E7B32">
      <w:pPr>
        <w:jc w:val="center"/>
        <w:rPr>
          <w:rFonts w:eastAsia="Calibri"/>
          <w:b/>
          <w:bCs/>
          <w:iCs/>
          <w:spacing w:val="0"/>
          <w:lang w:eastAsia="ar-SA"/>
        </w:rPr>
      </w:pPr>
      <w:r w:rsidRPr="00786580">
        <w:rPr>
          <w:rFonts w:eastAsia="Calibri"/>
          <w:b/>
          <w:bCs/>
          <w:iCs/>
          <w:spacing w:val="0"/>
          <w:lang w:eastAsia="ar-SA"/>
        </w:rPr>
        <w:t xml:space="preserve">негативного воздействия в связи с введением </w:t>
      </w:r>
    </w:p>
    <w:p w:rsidR="007F1F4F" w:rsidRPr="00786580" w:rsidRDefault="007F1F4F" w:rsidP="009E7B32">
      <w:pPr>
        <w:jc w:val="center"/>
        <w:rPr>
          <w:rFonts w:eastAsia="Calibri"/>
          <w:b/>
          <w:bCs/>
          <w:iCs/>
          <w:spacing w:val="0"/>
          <w:lang w:eastAsia="ar-SA"/>
        </w:rPr>
      </w:pPr>
      <w:r w:rsidRPr="00786580">
        <w:rPr>
          <w:rFonts w:eastAsia="Calibri"/>
          <w:b/>
          <w:bCs/>
          <w:iCs/>
          <w:spacing w:val="0"/>
          <w:lang w:eastAsia="ar-SA"/>
        </w:rPr>
        <w:t xml:space="preserve">чрезвычайного экономического положения, </w:t>
      </w:r>
    </w:p>
    <w:p w:rsidR="007F1F4F" w:rsidRPr="00786580" w:rsidRDefault="007F1F4F" w:rsidP="009E7B32">
      <w:pPr>
        <w:jc w:val="center"/>
        <w:rPr>
          <w:rFonts w:eastAsia="Calibri"/>
          <w:b/>
          <w:bCs/>
          <w:iCs/>
          <w:spacing w:val="0"/>
          <w:lang w:eastAsia="ar-SA"/>
        </w:rPr>
      </w:pPr>
      <w:r w:rsidRPr="00786580">
        <w:rPr>
          <w:rFonts w:eastAsia="Calibri"/>
          <w:b/>
          <w:bCs/>
          <w:iCs/>
          <w:spacing w:val="0"/>
          <w:lang w:eastAsia="ar-SA"/>
        </w:rPr>
        <w:t xml:space="preserve">связанного с сокращением (прекращением) поставок природного газа </w:t>
      </w:r>
    </w:p>
    <w:p w:rsidR="008D1DEF" w:rsidRPr="00786580" w:rsidRDefault="007F1F4F" w:rsidP="009E7B32">
      <w:pPr>
        <w:jc w:val="center"/>
        <w:rPr>
          <w:b/>
          <w:spacing w:val="0"/>
        </w:rPr>
      </w:pPr>
      <w:r w:rsidRPr="00786580">
        <w:rPr>
          <w:rFonts w:eastAsia="Calibri"/>
          <w:b/>
          <w:bCs/>
          <w:iCs/>
          <w:spacing w:val="0"/>
          <w:lang w:eastAsia="ar-SA"/>
        </w:rPr>
        <w:t>в Приднестровскую Молдавскую Республику»</w:t>
      </w:r>
    </w:p>
    <w:p w:rsidR="00BD0DB1" w:rsidRPr="00786580" w:rsidRDefault="00BD0DB1" w:rsidP="009E7B32">
      <w:pPr>
        <w:ind w:firstLine="709"/>
        <w:jc w:val="center"/>
        <w:rPr>
          <w:spacing w:val="0"/>
        </w:rPr>
      </w:pPr>
    </w:p>
    <w:p w:rsidR="00490ACC" w:rsidRPr="00786580" w:rsidRDefault="00490ACC" w:rsidP="009E7B32">
      <w:pPr>
        <w:jc w:val="both"/>
        <w:rPr>
          <w:spacing w:val="0"/>
        </w:rPr>
      </w:pPr>
      <w:r w:rsidRPr="00786580">
        <w:rPr>
          <w:spacing w:val="0"/>
        </w:rPr>
        <w:t>Принят Верховным Советом</w:t>
      </w:r>
    </w:p>
    <w:p w:rsidR="00490ACC" w:rsidRPr="00786580" w:rsidRDefault="00490ACC" w:rsidP="009E7B32">
      <w:pPr>
        <w:jc w:val="both"/>
        <w:rPr>
          <w:spacing w:val="0"/>
        </w:rPr>
      </w:pPr>
      <w:r w:rsidRPr="00786580">
        <w:rPr>
          <w:spacing w:val="0"/>
        </w:rPr>
        <w:t xml:space="preserve">Приднестровской Молдавской Республики         </w:t>
      </w:r>
      <w:r w:rsidR="005A34F8" w:rsidRPr="00786580">
        <w:rPr>
          <w:spacing w:val="0"/>
        </w:rPr>
        <w:t xml:space="preserve"> </w:t>
      </w:r>
      <w:r w:rsidR="00EF66F8" w:rsidRPr="00786580">
        <w:rPr>
          <w:spacing w:val="0"/>
        </w:rPr>
        <w:t xml:space="preserve">  </w:t>
      </w:r>
      <w:r w:rsidR="00160CB7" w:rsidRPr="00786580">
        <w:rPr>
          <w:spacing w:val="0"/>
        </w:rPr>
        <w:t xml:space="preserve"> </w:t>
      </w:r>
      <w:r w:rsidR="004D0024" w:rsidRPr="00786580">
        <w:rPr>
          <w:spacing w:val="0"/>
        </w:rPr>
        <w:t xml:space="preserve"> </w:t>
      </w:r>
      <w:r w:rsidR="00EB39D6" w:rsidRPr="00786580">
        <w:rPr>
          <w:spacing w:val="0"/>
        </w:rPr>
        <w:t xml:space="preserve"> </w:t>
      </w:r>
      <w:r w:rsidR="001B7E0C" w:rsidRPr="00786580">
        <w:rPr>
          <w:spacing w:val="0"/>
        </w:rPr>
        <w:t xml:space="preserve"> </w:t>
      </w:r>
      <w:r w:rsidR="006B67E3" w:rsidRPr="00786580">
        <w:rPr>
          <w:spacing w:val="0"/>
        </w:rPr>
        <w:t xml:space="preserve"> </w:t>
      </w:r>
      <w:r w:rsidR="00C63E7C" w:rsidRPr="00786580">
        <w:rPr>
          <w:spacing w:val="0"/>
        </w:rPr>
        <w:t xml:space="preserve"> </w:t>
      </w:r>
      <w:r w:rsidR="000F4014" w:rsidRPr="00786580">
        <w:rPr>
          <w:spacing w:val="0"/>
        </w:rPr>
        <w:t xml:space="preserve">  </w:t>
      </w:r>
      <w:r w:rsidR="00C63E7C" w:rsidRPr="00786580">
        <w:rPr>
          <w:spacing w:val="0"/>
        </w:rPr>
        <w:t xml:space="preserve"> </w:t>
      </w:r>
      <w:r w:rsidR="006F2CE3" w:rsidRPr="00786580">
        <w:rPr>
          <w:spacing w:val="0"/>
        </w:rPr>
        <w:t xml:space="preserve"> </w:t>
      </w:r>
      <w:r w:rsidR="00685667" w:rsidRPr="00786580">
        <w:rPr>
          <w:spacing w:val="0"/>
        </w:rPr>
        <w:t xml:space="preserve"> </w:t>
      </w:r>
      <w:r w:rsidR="006F2CE3" w:rsidRPr="00786580">
        <w:rPr>
          <w:spacing w:val="0"/>
        </w:rPr>
        <w:t xml:space="preserve"> </w:t>
      </w:r>
      <w:r w:rsidR="00E22981" w:rsidRPr="00786580">
        <w:rPr>
          <w:spacing w:val="0"/>
        </w:rPr>
        <w:t xml:space="preserve"> </w:t>
      </w:r>
      <w:r w:rsidR="007401BA" w:rsidRPr="00786580">
        <w:rPr>
          <w:spacing w:val="0"/>
        </w:rPr>
        <w:t xml:space="preserve">    </w:t>
      </w:r>
      <w:r w:rsidR="00C52ECF" w:rsidRPr="00786580">
        <w:rPr>
          <w:spacing w:val="0"/>
        </w:rPr>
        <w:t>9</w:t>
      </w:r>
      <w:r w:rsidRPr="00786580">
        <w:rPr>
          <w:spacing w:val="0"/>
        </w:rPr>
        <w:t xml:space="preserve"> </w:t>
      </w:r>
      <w:r w:rsidR="007401BA" w:rsidRPr="00786580">
        <w:rPr>
          <w:spacing w:val="0"/>
        </w:rPr>
        <w:t>а</w:t>
      </w:r>
      <w:r w:rsidR="00C52ECF" w:rsidRPr="00786580">
        <w:rPr>
          <w:spacing w:val="0"/>
        </w:rPr>
        <w:t>преля</w:t>
      </w:r>
      <w:r w:rsidRPr="00786580">
        <w:rPr>
          <w:spacing w:val="0"/>
        </w:rPr>
        <w:t xml:space="preserve"> 20</w:t>
      </w:r>
      <w:r w:rsidR="007626B4" w:rsidRPr="00786580">
        <w:rPr>
          <w:spacing w:val="0"/>
        </w:rPr>
        <w:t>2</w:t>
      </w:r>
      <w:r w:rsidR="00046792" w:rsidRPr="00786580">
        <w:rPr>
          <w:spacing w:val="0"/>
        </w:rPr>
        <w:t>5</w:t>
      </w:r>
      <w:r w:rsidRPr="00786580">
        <w:rPr>
          <w:spacing w:val="0"/>
        </w:rPr>
        <w:t xml:space="preserve"> года</w:t>
      </w:r>
    </w:p>
    <w:p w:rsidR="00452513" w:rsidRPr="00786580" w:rsidRDefault="00452513" w:rsidP="009E7B32">
      <w:pPr>
        <w:ind w:firstLine="709"/>
        <w:jc w:val="both"/>
        <w:rPr>
          <w:spacing w:val="0"/>
        </w:rPr>
      </w:pPr>
    </w:p>
    <w:p w:rsidR="000B1C53" w:rsidRPr="000B1C53" w:rsidRDefault="00E64DC6" w:rsidP="00E64DC6">
      <w:pPr>
        <w:ind w:firstLine="709"/>
        <w:jc w:val="both"/>
        <w:rPr>
          <w:spacing w:val="0"/>
        </w:rPr>
      </w:pPr>
      <w:r w:rsidRPr="00786580">
        <w:rPr>
          <w:b/>
          <w:spacing w:val="0"/>
        </w:rPr>
        <w:t>Статья 1.</w:t>
      </w:r>
      <w:r w:rsidRPr="00786580">
        <w:rPr>
          <w:spacing w:val="0"/>
        </w:rPr>
        <w:t xml:space="preserve"> Внести в Закон Приднестровской Молдавской Республики от 28 декабря 2024 года № 362-З-</w:t>
      </w:r>
      <w:r w:rsidRPr="00786580">
        <w:rPr>
          <w:spacing w:val="0"/>
          <w:lang w:val="en-US"/>
        </w:rPr>
        <w:t>VII</w:t>
      </w:r>
      <w:r w:rsidRPr="00786580">
        <w:rPr>
          <w:spacing w:val="0"/>
        </w:rPr>
        <w:t xml:space="preserve"> «О государственных мерах, направленных на минимизацию негативного воздействия в связи с введением чрезвычайного экономического положения, связанного с сокращением (прекращением) поставок природного газа в Приднестровскую Молдавскую Республику» </w:t>
      </w:r>
      <w:r w:rsidRPr="00786580">
        <w:rPr>
          <w:spacing w:val="0"/>
        </w:rPr>
        <w:br/>
        <w:t>(САЗ 24-52) с дополнениям</w:t>
      </w:r>
      <w:r w:rsidR="00035B4E">
        <w:rPr>
          <w:spacing w:val="0"/>
        </w:rPr>
        <w:t>и</w:t>
      </w:r>
      <w:r w:rsidRPr="00786580">
        <w:rPr>
          <w:spacing w:val="0"/>
        </w:rPr>
        <w:t>, внесенными законами Приднестровской Молдавской Республики от 15 января 2025 года № 1-ЗД-</w:t>
      </w:r>
      <w:r w:rsidRPr="00786580">
        <w:rPr>
          <w:spacing w:val="0"/>
          <w:lang w:val="en-US"/>
        </w:rPr>
        <w:t>VII</w:t>
      </w:r>
      <w:r w:rsidRPr="00786580">
        <w:rPr>
          <w:spacing w:val="0"/>
        </w:rPr>
        <w:t xml:space="preserve"> (САЗ 25-2); </w:t>
      </w:r>
      <w:r w:rsidRPr="00786580">
        <w:rPr>
          <w:spacing w:val="0"/>
        </w:rPr>
        <w:br/>
        <w:t>от 1 апреля 2025 года № 45-ЗД-</w:t>
      </w:r>
      <w:r w:rsidRPr="00786580">
        <w:rPr>
          <w:spacing w:val="0"/>
          <w:lang w:val="en-US"/>
        </w:rPr>
        <w:t>VII</w:t>
      </w:r>
      <w:r w:rsidRPr="00786580">
        <w:rPr>
          <w:spacing w:val="0"/>
        </w:rPr>
        <w:t xml:space="preserve"> (САЗ 25-13)</w:t>
      </w:r>
      <w:r w:rsidR="000B1C53" w:rsidRPr="000B1C53">
        <w:rPr>
          <w:spacing w:val="0"/>
        </w:rPr>
        <w:t>, следующие изменения.</w:t>
      </w:r>
    </w:p>
    <w:p w:rsidR="00530156" w:rsidRDefault="00530156" w:rsidP="00530156">
      <w:pPr>
        <w:ind w:firstLine="709"/>
        <w:jc w:val="both"/>
        <w:rPr>
          <w:rFonts w:eastAsiaTheme="minorEastAsia"/>
          <w:b/>
          <w:spacing w:val="0"/>
        </w:rPr>
      </w:pPr>
    </w:p>
    <w:p w:rsidR="00530156" w:rsidRPr="00530156" w:rsidRDefault="00530156" w:rsidP="00530156">
      <w:pPr>
        <w:ind w:firstLine="709"/>
        <w:jc w:val="both"/>
        <w:rPr>
          <w:rFonts w:eastAsiaTheme="minorEastAsia"/>
          <w:spacing w:val="0"/>
        </w:rPr>
      </w:pPr>
      <w:r w:rsidRPr="00530156">
        <w:rPr>
          <w:rFonts w:eastAsiaTheme="minorEastAsia"/>
          <w:spacing w:val="0"/>
        </w:rPr>
        <w:t>1</w:t>
      </w:r>
      <w:r>
        <w:rPr>
          <w:rFonts w:eastAsiaTheme="minorEastAsia"/>
          <w:spacing w:val="0"/>
        </w:rPr>
        <w:t xml:space="preserve">. </w:t>
      </w:r>
      <w:r w:rsidRPr="00786580">
        <w:rPr>
          <w:rFonts w:eastAsiaTheme="minorEastAsia"/>
          <w:spacing w:val="0"/>
        </w:rPr>
        <w:t>Статью 2 изложить в следующей редакции:</w:t>
      </w:r>
    </w:p>
    <w:p w:rsidR="00530156" w:rsidRDefault="00530156" w:rsidP="00530156">
      <w:pPr>
        <w:ind w:firstLine="709"/>
        <w:jc w:val="both"/>
        <w:rPr>
          <w:rFonts w:eastAsiaTheme="minorEastAsia"/>
          <w:spacing w:val="0"/>
        </w:rPr>
      </w:pPr>
      <w:r>
        <w:rPr>
          <w:rFonts w:eastAsiaTheme="minorEastAsia"/>
          <w:spacing w:val="0"/>
        </w:rPr>
        <w:t>«</w:t>
      </w:r>
      <w:r w:rsidRPr="00530156">
        <w:rPr>
          <w:rFonts w:eastAsiaTheme="minorEastAsia"/>
          <w:spacing w:val="0"/>
        </w:rPr>
        <w:t>Статья 2.</w:t>
      </w:r>
      <w:r w:rsidRPr="00786580">
        <w:rPr>
          <w:rFonts w:eastAsiaTheme="minorEastAsia"/>
          <w:spacing w:val="0"/>
        </w:rPr>
        <w:t xml:space="preserve"> </w:t>
      </w:r>
    </w:p>
    <w:p w:rsidR="00530156" w:rsidRPr="00786580" w:rsidRDefault="00530156" w:rsidP="00530156">
      <w:pPr>
        <w:ind w:firstLine="709"/>
        <w:jc w:val="both"/>
        <w:rPr>
          <w:rFonts w:eastAsiaTheme="minorEastAsia"/>
          <w:spacing w:val="0"/>
        </w:rPr>
      </w:pPr>
      <w:r w:rsidRPr="00786580">
        <w:rPr>
          <w:rFonts w:eastAsiaTheme="minorEastAsia"/>
          <w:spacing w:val="0"/>
        </w:rPr>
        <w:t xml:space="preserve">Во изменение норм налогового законодательства Приднестровской Молдавской Республики и законодательства Приднестровской Молдавской Республики о бухгалтерском учете и финансовой отчетности установить, что налоговая и финансовая отчетность (за исключением финансовой отчетности субъектов бюджетной сферы за 2024 год), обязанность предоставления которой возникает в период с 1 января 2025 года до 1 мая 2025 года, подлежит предоставлению юридическими лицами, а также субъектами бюджетной сферы уполномоченным органам государственной власти в срок до 5 мая </w:t>
      </w:r>
      <w:r>
        <w:rPr>
          <w:rFonts w:eastAsiaTheme="minorEastAsia"/>
          <w:spacing w:val="0"/>
        </w:rPr>
        <w:br/>
      </w:r>
      <w:r w:rsidRPr="00786580">
        <w:rPr>
          <w:rFonts w:eastAsiaTheme="minorEastAsia"/>
          <w:spacing w:val="0"/>
        </w:rPr>
        <w:t>2025 года включительно, с сохранением общеустановленных сроков оплаты налогов, сборов и иных обязательных платежей в бюджет (за исключением случаев предоставления отсрочек (рассрочек) по их уплате в порядке и по основаниям, которые установлены законодательством Приднестровской Молдавской Республики). Финансовая отчетность субъектов бюджетной сферы за 2024 год подлежит предоставлению уполномоченным органам государственной власти в срок до 25 апреля 2025 года включительно.</w:t>
      </w:r>
    </w:p>
    <w:p w:rsidR="00530156" w:rsidRPr="00786580" w:rsidRDefault="00530156" w:rsidP="00530156">
      <w:pPr>
        <w:ind w:firstLine="709"/>
        <w:jc w:val="both"/>
        <w:rPr>
          <w:rFonts w:eastAsiaTheme="minorEastAsia"/>
          <w:spacing w:val="0"/>
        </w:rPr>
      </w:pPr>
      <w:r w:rsidRPr="00786580">
        <w:rPr>
          <w:rFonts w:eastAsiaTheme="minorEastAsia"/>
          <w:spacing w:val="0"/>
        </w:rPr>
        <w:lastRenderedPageBreak/>
        <w:t xml:space="preserve">Во изменение норм налогового законодательства Приднестровской Молдавской Республики налоговая декларация за 2024 год предоставляется физическими лицами территориальным налоговым инспекциям до 10 мая </w:t>
      </w:r>
      <w:r w:rsidRPr="00786580">
        <w:rPr>
          <w:rFonts w:eastAsiaTheme="minorEastAsia"/>
          <w:spacing w:val="0"/>
        </w:rPr>
        <w:br/>
        <w:t>2025 года</w:t>
      </w:r>
      <w:r w:rsidR="00492727">
        <w:rPr>
          <w:rFonts w:eastAsiaTheme="minorEastAsia"/>
          <w:spacing w:val="0"/>
        </w:rPr>
        <w:t>»</w:t>
      </w:r>
      <w:r w:rsidRPr="00786580">
        <w:rPr>
          <w:rFonts w:eastAsiaTheme="minorEastAsia"/>
          <w:spacing w:val="0"/>
        </w:rPr>
        <w:t>.</w:t>
      </w:r>
    </w:p>
    <w:p w:rsidR="00530156" w:rsidRDefault="00530156" w:rsidP="00530156">
      <w:pPr>
        <w:ind w:firstLine="709"/>
        <w:jc w:val="both"/>
        <w:rPr>
          <w:rFonts w:eastAsiaTheme="minorEastAsia"/>
          <w:spacing w:val="0"/>
        </w:rPr>
      </w:pPr>
    </w:p>
    <w:p w:rsidR="00530156" w:rsidRPr="00786580" w:rsidRDefault="00530156" w:rsidP="00530156">
      <w:pPr>
        <w:ind w:firstLine="709"/>
        <w:jc w:val="both"/>
        <w:rPr>
          <w:rFonts w:eastAsiaTheme="minorEastAsia"/>
          <w:spacing w:val="0"/>
        </w:rPr>
      </w:pPr>
      <w:r>
        <w:rPr>
          <w:rFonts w:eastAsiaTheme="minorEastAsia"/>
          <w:spacing w:val="0"/>
        </w:rPr>
        <w:t xml:space="preserve">2. </w:t>
      </w:r>
      <w:r w:rsidRPr="00786580">
        <w:rPr>
          <w:rFonts w:eastAsiaTheme="minorEastAsia"/>
          <w:spacing w:val="0"/>
        </w:rPr>
        <w:t xml:space="preserve">Статью </w:t>
      </w:r>
      <w:r>
        <w:rPr>
          <w:rFonts w:eastAsiaTheme="minorEastAsia"/>
          <w:spacing w:val="0"/>
        </w:rPr>
        <w:t>3</w:t>
      </w:r>
      <w:r w:rsidRPr="00786580">
        <w:rPr>
          <w:rFonts w:eastAsiaTheme="minorEastAsia"/>
          <w:spacing w:val="0"/>
        </w:rPr>
        <w:t xml:space="preserve"> изложить в следующей редакции:</w:t>
      </w:r>
    </w:p>
    <w:p w:rsidR="00530156" w:rsidRDefault="00530156" w:rsidP="00530156">
      <w:pPr>
        <w:ind w:firstLine="709"/>
        <w:jc w:val="both"/>
        <w:rPr>
          <w:rFonts w:eastAsiaTheme="minorEastAsia"/>
          <w:spacing w:val="0"/>
        </w:rPr>
      </w:pPr>
      <w:r>
        <w:rPr>
          <w:rFonts w:eastAsiaTheme="minorEastAsia"/>
          <w:spacing w:val="0"/>
        </w:rPr>
        <w:t>«</w:t>
      </w:r>
      <w:r w:rsidRPr="00530156">
        <w:rPr>
          <w:rFonts w:eastAsiaTheme="minorEastAsia"/>
          <w:spacing w:val="0"/>
        </w:rPr>
        <w:t xml:space="preserve">Статья 3. </w:t>
      </w:r>
    </w:p>
    <w:p w:rsidR="00530156" w:rsidRPr="00786580" w:rsidRDefault="00530156" w:rsidP="00530156">
      <w:pPr>
        <w:ind w:firstLine="709"/>
        <w:jc w:val="both"/>
        <w:rPr>
          <w:rFonts w:eastAsiaTheme="minorEastAsia"/>
          <w:bCs/>
          <w:spacing w:val="0"/>
        </w:rPr>
      </w:pPr>
      <w:r w:rsidRPr="00786580">
        <w:rPr>
          <w:rFonts w:eastAsiaTheme="minorEastAsia"/>
          <w:bCs/>
          <w:spacing w:val="0"/>
        </w:rPr>
        <w:t>Во изменение норм Кодекса Приднестровской Молдавской Республики об административных правонарушениях с 1 января 2025 года установить, что не подлежат применению меры административной ответственности за несвоевременное (</w:t>
      </w:r>
      <w:r w:rsidRPr="00786580">
        <w:rPr>
          <w:rFonts w:eastAsiaTheme="minorEastAsia"/>
          <w:spacing w:val="0"/>
        </w:rPr>
        <w:t>не</w:t>
      </w:r>
      <w:r w:rsidRPr="00786580">
        <w:rPr>
          <w:rFonts w:eastAsiaTheme="minorEastAsia"/>
          <w:bCs/>
          <w:spacing w:val="0"/>
        </w:rPr>
        <w:t xml:space="preserve"> </w:t>
      </w:r>
      <w:r w:rsidRPr="00786580">
        <w:rPr>
          <w:rFonts w:eastAsiaTheme="minorEastAsia"/>
          <w:spacing w:val="0"/>
        </w:rPr>
        <w:t>позднее 5 мая 2025 года</w:t>
      </w:r>
      <w:r w:rsidRPr="00786580">
        <w:rPr>
          <w:rFonts w:eastAsiaTheme="minorEastAsia"/>
          <w:bCs/>
          <w:spacing w:val="0"/>
        </w:rPr>
        <w:t>) предоставление налоговой, финансовой и статистической отчетности</w:t>
      </w:r>
      <w:r w:rsidR="000E775E">
        <w:rPr>
          <w:rFonts w:eastAsiaTheme="minorEastAsia"/>
          <w:bCs/>
          <w:spacing w:val="0"/>
        </w:rPr>
        <w:t>»</w:t>
      </w:r>
      <w:r w:rsidRPr="00786580">
        <w:rPr>
          <w:rFonts w:eastAsiaTheme="minorEastAsia"/>
          <w:bCs/>
          <w:spacing w:val="0"/>
        </w:rPr>
        <w:t>.</w:t>
      </w:r>
    </w:p>
    <w:p w:rsidR="00530156" w:rsidRDefault="00530156" w:rsidP="00530156">
      <w:pPr>
        <w:ind w:firstLine="709"/>
        <w:jc w:val="both"/>
        <w:rPr>
          <w:rFonts w:eastAsiaTheme="minorEastAsia"/>
          <w:spacing w:val="0"/>
        </w:rPr>
      </w:pPr>
    </w:p>
    <w:p w:rsidR="00530156" w:rsidRPr="00786580" w:rsidRDefault="00530156" w:rsidP="00530156">
      <w:pPr>
        <w:ind w:firstLine="709"/>
        <w:jc w:val="both"/>
        <w:rPr>
          <w:rFonts w:eastAsiaTheme="minorEastAsia"/>
          <w:spacing w:val="0"/>
        </w:rPr>
      </w:pPr>
      <w:r>
        <w:rPr>
          <w:rFonts w:eastAsiaTheme="minorEastAsia"/>
          <w:spacing w:val="0"/>
        </w:rPr>
        <w:t xml:space="preserve">3. </w:t>
      </w:r>
      <w:r w:rsidRPr="00786580">
        <w:rPr>
          <w:rFonts w:eastAsiaTheme="minorEastAsia"/>
          <w:spacing w:val="0"/>
        </w:rPr>
        <w:t xml:space="preserve">Статью </w:t>
      </w:r>
      <w:r>
        <w:rPr>
          <w:rFonts w:eastAsiaTheme="minorEastAsia"/>
          <w:spacing w:val="0"/>
        </w:rPr>
        <w:t>4</w:t>
      </w:r>
      <w:r w:rsidRPr="00786580">
        <w:rPr>
          <w:rFonts w:eastAsiaTheme="minorEastAsia"/>
          <w:spacing w:val="0"/>
        </w:rPr>
        <w:t xml:space="preserve"> изложить в следующей редакции:</w:t>
      </w:r>
    </w:p>
    <w:p w:rsidR="00492727" w:rsidRDefault="00530156" w:rsidP="00530156">
      <w:pPr>
        <w:autoSpaceDE w:val="0"/>
        <w:autoSpaceDN w:val="0"/>
        <w:adjustRightInd w:val="0"/>
        <w:ind w:firstLine="709"/>
        <w:jc w:val="both"/>
        <w:rPr>
          <w:b/>
          <w:spacing w:val="0"/>
        </w:rPr>
      </w:pPr>
      <w:r>
        <w:rPr>
          <w:spacing w:val="0"/>
        </w:rPr>
        <w:t>«</w:t>
      </w:r>
      <w:r w:rsidRPr="00530156">
        <w:rPr>
          <w:spacing w:val="0"/>
        </w:rPr>
        <w:t>Статья 4.</w:t>
      </w:r>
      <w:r w:rsidRPr="00786580">
        <w:rPr>
          <w:b/>
          <w:spacing w:val="0"/>
        </w:rPr>
        <w:t xml:space="preserve"> </w:t>
      </w:r>
    </w:p>
    <w:p w:rsidR="00530156" w:rsidRPr="00767E21" w:rsidRDefault="00530156" w:rsidP="00530156">
      <w:pPr>
        <w:autoSpaceDE w:val="0"/>
        <w:autoSpaceDN w:val="0"/>
        <w:adjustRightInd w:val="0"/>
        <w:ind w:firstLine="709"/>
        <w:jc w:val="both"/>
        <w:rPr>
          <w:spacing w:val="0"/>
        </w:rPr>
      </w:pPr>
      <w:r w:rsidRPr="00767E21">
        <w:rPr>
          <w:bCs/>
          <w:spacing w:val="0"/>
        </w:rPr>
        <w:t xml:space="preserve">Во изменение норм Закона Приднестровской Молдавской Республики «О государственной статистике» в случае временной приостановки деятельности (простоя) установить, что предоставление статистической отчетности, обязанность предоставления которой возникает в период с 1 января 2025 года до 1 мая 2025 года, может осуществляться </w:t>
      </w:r>
      <w:r w:rsidRPr="00767E21">
        <w:rPr>
          <w:spacing w:val="0"/>
        </w:rPr>
        <w:t>в срок до 5 мая 2025 года</w:t>
      </w:r>
      <w:r w:rsidRPr="00767E21">
        <w:rPr>
          <w:bCs/>
          <w:spacing w:val="0"/>
        </w:rPr>
        <w:t xml:space="preserve"> включительно. При этом датой окончания отчетного периода считается последний рабочий день перед временной приостановкой деятельности (простоем)».</w:t>
      </w:r>
    </w:p>
    <w:p w:rsidR="00530156" w:rsidRPr="000B1C53" w:rsidRDefault="00530156" w:rsidP="000B1C53">
      <w:pPr>
        <w:tabs>
          <w:tab w:val="left" w:pos="142"/>
        </w:tabs>
        <w:ind w:firstLine="709"/>
        <w:jc w:val="both"/>
        <w:rPr>
          <w:rFonts w:eastAsiaTheme="minorHAnsi"/>
          <w:spacing w:val="0"/>
          <w:highlight w:val="yellow"/>
          <w:lang w:eastAsia="en-US"/>
        </w:rPr>
      </w:pPr>
    </w:p>
    <w:p w:rsidR="000B1C53" w:rsidRPr="00786580" w:rsidRDefault="00530156" w:rsidP="000B1C53">
      <w:pPr>
        <w:ind w:firstLine="709"/>
        <w:jc w:val="both"/>
        <w:rPr>
          <w:rFonts w:eastAsiaTheme="minorEastAsia"/>
          <w:spacing w:val="0"/>
        </w:rPr>
      </w:pPr>
      <w:r w:rsidRPr="00530156">
        <w:rPr>
          <w:rFonts w:eastAsiaTheme="minorEastAsia"/>
          <w:spacing w:val="0"/>
        </w:rPr>
        <w:t>4</w:t>
      </w:r>
      <w:r w:rsidR="000B1C53" w:rsidRPr="00786580">
        <w:rPr>
          <w:rFonts w:eastAsiaTheme="minorEastAsia"/>
          <w:spacing w:val="0"/>
        </w:rPr>
        <w:t xml:space="preserve">. </w:t>
      </w:r>
      <w:r w:rsidR="000B1C53" w:rsidRPr="000B1C53">
        <w:rPr>
          <w:rFonts w:eastAsiaTheme="minorEastAsia"/>
          <w:spacing w:val="0"/>
        </w:rPr>
        <w:t>Подпункт а) статьи 5 исключить.</w:t>
      </w:r>
    </w:p>
    <w:p w:rsidR="000B1C53" w:rsidRPr="000B1C53" w:rsidRDefault="000B1C53" w:rsidP="000B1C53">
      <w:pPr>
        <w:ind w:firstLine="709"/>
        <w:jc w:val="both"/>
        <w:rPr>
          <w:rFonts w:eastAsiaTheme="minorEastAsia"/>
          <w:spacing w:val="0"/>
        </w:rPr>
      </w:pPr>
    </w:p>
    <w:p w:rsidR="00767E21" w:rsidRPr="00786580" w:rsidRDefault="00530156" w:rsidP="00767E21">
      <w:pPr>
        <w:ind w:firstLine="709"/>
        <w:jc w:val="both"/>
        <w:rPr>
          <w:rFonts w:eastAsiaTheme="minorEastAsia"/>
          <w:spacing w:val="0"/>
        </w:rPr>
      </w:pPr>
      <w:r w:rsidRPr="00530156">
        <w:rPr>
          <w:rFonts w:eastAsiaTheme="minorEastAsia"/>
          <w:spacing w:val="0"/>
        </w:rPr>
        <w:t>5</w:t>
      </w:r>
      <w:r w:rsidR="000B1C53" w:rsidRPr="00786580">
        <w:rPr>
          <w:rFonts w:eastAsiaTheme="minorEastAsia"/>
          <w:spacing w:val="0"/>
        </w:rPr>
        <w:t xml:space="preserve">. </w:t>
      </w:r>
      <w:r w:rsidR="00767E21" w:rsidRPr="00786580">
        <w:rPr>
          <w:rFonts w:eastAsiaTheme="minorEastAsia"/>
          <w:spacing w:val="0"/>
        </w:rPr>
        <w:t>Подпункт б) статьи 5 изложить в следующей редакции:</w:t>
      </w:r>
    </w:p>
    <w:p w:rsidR="000B1C53" w:rsidRPr="00786580" w:rsidRDefault="00767E21" w:rsidP="00767E21">
      <w:pPr>
        <w:ind w:firstLine="709"/>
        <w:jc w:val="both"/>
        <w:rPr>
          <w:rFonts w:eastAsia="Calibri"/>
          <w:spacing w:val="0"/>
        </w:rPr>
      </w:pPr>
      <w:r w:rsidRPr="00786580">
        <w:rPr>
          <w:rFonts w:eastAsiaTheme="minorEastAsia"/>
          <w:spacing w:val="0"/>
        </w:rPr>
        <w:t>«б) отчеты об исполнении республиканского и местных бюджетов, бюджета внебюджетного фонда за 2024 год Правительство Приднестровской Молдавской Республики предоставляет в срок до 15 мая 2025 года, информацию об исполнении республиканского и местных бюджетов, бюджет</w:t>
      </w:r>
      <w:r w:rsidR="00C558B0">
        <w:rPr>
          <w:rFonts w:eastAsiaTheme="minorEastAsia"/>
          <w:spacing w:val="0"/>
        </w:rPr>
        <w:t>а</w:t>
      </w:r>
      <w:r w:rsidRPr="00786580">
        <w:rPr>
          <w:rFonts w:eastAsiaTheme="minorEastAsia"/>
          <w:spacing w:val="0"/>
        </w:rPr>
        <w:t xml:space="preserve"> внебюджетн</w:t>
      </w:r>
      <w:r w:rsidR="00C558B0">
        <w:rPr>
          <w:rFonts w:eastAsiaTheme="minorEastAsia"/>
          <w:spacing w:val="0"/>
        </w:rPr>
        <w:t>ого</w:t>
      </w:r>
      <w:r w:rsidRPr="00786580">
        <w:rPr>
          <w:rFonts w:eastAsiaTheme="minorEastAsia"/>
          <w:spacing w:val="0"/>
        </w:rPr>
        <w:t xml:space="preserve"> фонд</w:t>
      </w:r>
      <w:r w:rsidR="00C558B0">
        <w:rPr>
          <w:rFonts w:eastAsiaTheme="minorEastAsia"/>
          <w:spacing w:val="0"/>
        </w:rPr>
        <w:t>а</w:t>
      </w:r>
      <w:r w:rsidRPr="00786580">
        <w:rPr>
          <w:rFonts w:eastAsiaTheme="minorEastAsia"/>
          <w:spacing w:val="0"/>
        </w:rPr>
        <w:t xml:space="preserve"> за первый квартал 2025 года – в срок до 20 июня </w:t>
      </w:r>
      <w:r w:rsidR="002509A4">
        <w:rPr>
          <w:rFonts w:eastAsiaTheme="minorEastAsia"/>
          <w:spacing w:val="0"/>
        </w:rPr>
        <w:br/>
      </w:r>
      <w:r w:rsidRPr="00786580">
        <w:rPr>
          <w:rFonts w:eastAsiaTheme="minorEastAsia"/>
          <w:spacing w:val="0"/>
        </w:rPr>
        <w:t>2025 года»</w:t>
      </w:r>
      <w:r w:rsidR="000B1C53" w:rsidRPr="000B1C53">
        <w:rPr>
          <w:rFonts w:eastAsia="Calibri"/>
          <w:spacing w:val="0"/>
        </w:rPr>
        <w:t>.</w:t>
      </w:r>
    </w:p>
    <w:p w:rsidR="000B1C53" w:rsidRPr="000B1C53" w:rsidRDefault="000B1C53" w:rsidP="000B1C53">
      <w:pPr>
        <w:ind w:firstLine="709"/>
        <w:jc w:val="both"/>
        <w:rPr>
          <w:rFonts w:eastAsia="Calibri"/>
          <w:spacing w:val="0"/>
        </w:rPr>
      </w:pPr>
    </w:p>
    <w:p w:rsidR="000B1C53" w:rsidRPr="00786580" w:rsidRDefault="00530156" w:rsidP="000B1C53">
      <w:pPr>
        <w:ind w:firstLine="709"/>
        <w:contextualSpacing/>
        <w:rPr>
          <w:rFonts w:eastAsia="Calibri"/>
          <w:spacing w:val="0"/>
        </w:rPr>
      </w:pPr>
      <w:r w:rsidRPr="00530156">
        <w:rPr>
          <w:rFonts w:eastAsia="Calibri"/>
          <w:spacing w:val="0"/>
        </w:rPr>
        <w:t>6</w:t>
      </w:r>
      <w:r w:rsidR="000B1C53" w:rsidRPr="00786580">
        <w:rPr>
          <w:rFonts w:eastAsia="Calibri"/>
          <w:spacing w:val="0"/>
        </w:rPr>
        <w:t xml:space="preserve">. </w:t>
      </w:r>
      <w:r w:rsidR="000B1C53" w:rsidRPr="000B1C53">
        <w:rPr>
          <w:rFonts w:eastAsia="Calibri"/>
          <w:spacing w:val="0"/>
        </w:rPr>
        <w:t>Подпункт в) статьи 5 исключить.</w:t>
      </w:r>
    </w:p>
    <w:p w:rsidR="000B1C53" w:rsidRPr="000B1C53" w:rsidRDefault="000B1C53" w:rsidP="000B1C53">
      <w:pPr>
        <w:ind w:firstLine="709"/>
        <w:contextualSpacing/>
        <w:rPr>
          <w:rFonts w:eastAsia="Calibri"/>
          <w:spacing w:val="0"/>
        </w:rPr>
      </w:pPr>
    </w:p>
    <w:p w:rsidR="000B1C53" w:rsidRPr="000B1C53" w:rsidRDefault="00530156" w:rsidP="000B1C53">
      <w:pPr>
        <w:ind w:firstLine="709"/>
        <w:contextualSpacing/>
        <w:rPr>
          <w:rFonts w:eastAsia="Calibri"/>
          <w:spacing w:val="0"/>
        </w:rPr>
      </w:pPr>
      <w:r w:rsidRPr="00530156">
        <w:rPr>
          <w:rFonts w:eastAsia="Calibri"/>
          <w:spacing w:val="0"/>
        </w:rPr>
        <w:t>7</w:t>
      </w:r>
      <w:r w:rsidR="000B1C53" w:rsidRPr="00786580">
        <w:rPr>
          <w:rFonts w:eastAsia="Calibri"/>
          <w:spacing w:val="0"/>
        </w:rPr>
        <w:t xml:space="preserve">. </w:t>
      </w:r>
      <w:r w:rsidR="000B1C53" w:rsidRPr="000B1C53">
        <w:rPr>
          <w:rFonts w:eastAsia="Calibri"/>
          <w:spacing w:val="0"/>
        </w:rPr>
        <w:t>Подпункт г) статьи 5 изложить в следующей редакции:</w:t>
      </w:r>
    </w:p>
    <w:p w:rsidR="000B1C53" w:rsidRPr="00786580" w:rsidRDefault="000B1C53" w:rsidP="000B1C53">
      <w:pPr>
        <w:ind w:firstLine="709"/>
        <w:jc w:val="both"/>
        <w:rPr>
          <w:rFonts w:eastAsia="Calibri"/>
          <w:spacing w:val="0"/>
        </w:rPr>
      </w:pPr>
      <w:r w:rsidRPr="000B1C53">
        <w:rPr>
          <w:rFonts w:eastAsia="Calibri"/>
          <w:spacing w:val="0"/>
        </w:rPr>
        <w:t xml:space="preserve">«г) установить сроки предоставления отчетов, не указанных </w:t>
      </w:r>
      <w:r w:rsidR="001D59DF">
        <w:rPr>
          <w:rFonts w:eastAsia="Calibri"/>
          <w:spacing w:val="0"/>
        </w:rPr>
        <w:br/>
      </w:r>
      <w:r w:rsidRPr="000B1C53">
        <w:rPr>
          <w:rFonts w:eastAsia="Calibri"/>
          <w:spacing w:val="0"/>
        </w:rPr>
        <w:t>в подпункте б) настоящей статьи, – в срок до 15 мая 2025 года».</w:t>
      </w:r>
    </w:p>
    <w:p w:rsidR="000B1C53" w:rsidRPr="000B1C53" w:rsidRDefault="000B1C53" w:rsidP="000B1C53">
      <w:pPr>
        <w:ind w:firstLine="709"/>
        <w:jc w:val="both"/>
        <w:rPr>
          <w:rFonts w:eastAsia="Calibri"/>
          <w:spacing w:val="0"/>
        </w:rPr>
      </w:pPr>
    </w:p>
    <w:p w:rsidR="000B1C53" w:rsidRDefault="00530156" w:rsidP="000B1C53">
      <w:pPr>
        <w:ind w:firstLine="709"/>
        <w:contextualSpacing/>
        <w:rPr>
          <w:rFonts w:eastAsia="Calibri"/>
          <w:spacing w:val="0"/>
        </w:rPr>
      </w:pPr>
      <w:r w:rsidRPr="00492727">
        <w:rPr>
          <w:rFonts w:eastAsia="Calibri"/>
          <w:spacing w:val="0"/>
        </w:rPr>
        <w:t>8</w:t>
      </w:r>
      <w:r w:rsidR="000B1C53" w:rsidRPr="00786580">
        <w:rPr>
          <w:rFonts w:eastAsia="Calibri"/>
          <w:spacing w:val="0"/>
        </w:rPr>
        <w:t xml:space="preserve">. </w:t>
      </w:r>
      <w:r w:rsidR="000B1C53" w:rsidRPr="000B1C53">
        <w:rPr>
          <w:rFonts w:eastAsia="Calibri"/>
          <w:spacing w:val="0"/>
        </w:rPr>
        <w:t>Подпункт д) статьи 5 исключить.</w:t>
      </w:r>
    </w:p>
    <w:p w:rsidR="001D59DF" w:rsidRPr="00786580" w:rsidRDefault="001D59DF" w:rsidP="000B1C53">
      <w:pPr>
        <w:ind w:firstLine="709"/>
        <w:contextualSpacing/>
        <w:rPr>
          <w:rFonts w:eastAsia="Calibri"/>
          <w:spacing w:val="0"/>
        </w:rPr>
      </w:pPr>
    </w:p>
    <w:p w:rsidR="00767E21" w:rsidRPr="00767E21" w:rsidRDefault="00530156" w:rsidP="00767E21">
      <w:pPr>
        <w:tabs>
          <w:tab w:val="left" w:pos="4140"/>
        </w:tabs>
        <w:ind w:firstLine="709"/>
        <w:jc w:val="both"/>
        <w:rPr>
          <w:spacing w:val="0"/>
        </w:rPr>
      </w:pPr>
      <w:r w:rsidRPr="00492727">
        <w:rPr>
          <w:spacing w:val="0"/>
        </w:rPr>
        <w:t>9</w:t>
      </w:r>
      <w:r w:rsidR="00767E21" w:rsidRPr="00786580">
        <w:rPr>
          <w:spacing w:val="0"/>
        </w:rPr>
        <w:t xml:space="preserve">. </w:t>
      </w:r>
      <w:r w:rsidR="00767E21" w:rsidRPr="00767E21">
        <w:rPr>
          <w:spacing w:val="0"/>
        </w:rPr>
        <w:t>Статью 6 исключить.</w:t>
      </w:r>
    </w:p>
    <w:p w:rsidR="00767E21" w:rsidRPr="000B1C53" w:rsidRDefault="00767E21" w:rsidP="000B1C53">
      <w:pPr>
        <w:ind w:firstLine="709"/>
        <w:contextualSpacing/>
        <w:rPr>
          <w:rFonts w:eastAsia="Calibri"/>
          <w:spacing w:val="0"/>
        </w:rPr>
      </w:pPr>
    </w:p>
    <w:p w:rsidR="00150CCC" w:rsidRPr="00492727" w:rsidRDefault="00150CCC" w:rsidP="00767E21">
      <w:pPr>
        <w:ind w:firstLine="709"/>
        <w:jc w:val="both"/>
        <w:rPr>
          <w:rFonts w:eastAsiaTheme="minorEastAsia"/>
          <w:spacing w:val="0"/>
        </w:rPr>
      </w:pPr>
    </w:p>
    <w:p w:rsidR="00767E21" w:rsidRPr="00786580" w:rsidRDefault="00530156" w:rsidP="00767E21">
      <w:pPr>
        <w:ind w:firstLine="709"/>
        <w:jc w:val="both"/>
        <w:rPr>
          <w:rFonts w:eastAsiaTheme="minorEastAsia"/>
          <w:spacing w:val="0"/>
        </w:rPr>
      </w:pPr>
      <w:r w:rsidRPr="00492727">
        <w:rPr>
          <w:rFonts w:eastAsiaTheme="minorEastAsia"/>
          <w:spacing w:val="0"/>
        </w:rPr>
        <w:lastRenderedPageBreak/>
        <w:t>10</w:t>
      </w:r>
      <w:r w:rsidR="00767E21" w:rsidRPr="00786580">
        <w:rPr>
          <w:rFonts w:eastAsiaTheme="minorEastAsia"/>
          <w:spacing w:val="0"/>
        </w:rPr>
        <w:t>. Статью 12 изложить в следующей редакции:</w:t>
      </w:r>
    </w:p>
    <w:p w:rsidR="00767E21" w:rsidRPr="00786580" w:rsidRDefault="00786580" w:rsidP="00767E21">
      <w:pPr>
        <w:ind w:firstLine="709"/>
        <w:jc w:val="both"/>
        <w:rPr>
          <w:rFonts w:eastAsiaTheme="minorEastAsia"/>
          <w:spacing w:val="0"/>
        </w:rPr>
      </w:pPr>
      <w:r w:rsidRPr="00786580">
        <w:rPr>
          <w:rFonts w:eastAsiaTheme="minorEastAsia"/>
          <w:spacing w:val="0"/>
        </w:rPr>
        <w:t>«</w:t>
      </w:r>
      <w:r w:rsidR="00767E21" w:rsidRPr="00786580">
        <w:rPr>
          <w:rFonts w:eastAsiaTheme="minorEastAsia"/>
          <w:spacing w:val="0"/>
        </w:rPr>
        <w:t>Статья 12.</w:t>
      </w:r>
    </w:p>
    <w:p w:rsidR="00767E21" w:rsidRPr="00786580" w:rsidRDefault="00767E21" w:rsidP="00767E21">
      <w:pPr>
        <w:ind w:firstLine="709"/>
        <w:jc w:val="both"/>
        <w:rPr>
          <w:rFonts w:eastAsiaTheme="minorEastAsia"/>
          <w:spacing w:val="0"/>
        </w:rPr>
      </w:pPr>
      <w:r w:rsidRPr="00786580">
        <w:rPr>
          <w:rFonts w:eastAsiaTheme="minorEastAsia"/>
          <w:bCs/>
          <w:spacing w:val="0"/>
        </w:rPr>
        <w:t xml:space="preserve">Во изменение норм законодательства Приднестровской Молдавской Республики установить, что с 1 января 2025 года документы разрешительного характера, перечень которых утвержден нормативным правовым актом Правительства Приднестровской Молдавской Республики, действие которых истекает в данный период, </w:t>
      </w:r>
      <w:r w:rsidRPr="00786580">
        <w:rPr>
          <w:rFonts w:eastAsiaTheme="minorEastAsia"/>
          <w:spacing w:val="0"/>
        </w:rPr>
        <w:t xml:space="preserve">автоматически продлеваются и действуют </w:t>
      </w:r>
      <w:r w:rsidRPr="00786580">
        <w:rPr>
          <w:rFonts w:eastAsiaTheme="minorEastAsia"/>
          <w:spacing w:val="0"/>
        </w:rPr>
        <w:br/>
        <w:t>до 10 мая 2025 года включительно».</w:t>
      </w:r>
    </w:p>
    <w:p w:rsidR="000B1C53" w:rsidRPr="00786580" w:rsidRDefault="000B1C53" w:rsidP="000B1C53">
      <w:pPr>
        <w:ind w:firstLine="709"/>
        <w:jc w:val="both"/>
        <w:rPr>
          <w:rFonts w:eastAsiaTheme="minorEastAsia"/>
          <w:spacing w:val="0"/>
        </w:rPr>
      </w:pPr>
    </w:p>
    <w:p w:rsidR="00767E21" w:rsidRPr="00786580" w:rsidRDefault="00530156" w:rsidP="000B1C53">
      <w:pPr>
        <w:ind w:firstLine="709"/>
        <w:jc w:val="both"/>
        <w:rPr>
          <w:spacing w:val="0"/>
        </w:rPr>
      </w:pPr>
      <w:r w:rsidRPr="00492727">
        <w:rPr>
          <w:rFonts w:eastAsiaTheme="minorEastAsia"/>
          <w:spacing w:val="0"/>
        </w:rPr>
        <w:t>11</w:t>
      </w:r>
      <w:r w:rsidR="00767E21" w:rsidRPr="00786580">
        <w:rPr>
          <w:rFonts w:eastAsiaTheme="minorEastAsia"/>
          <w:spacing w:val="0"/>
        </w:rPr>
        <w:t xml:space="preserve">. </w:t>
      </w:r>
      <w:r w:rsidR="00767E21" w:rsidRPr="00786580">
        <w:rPr>
          <w:spacing w:val="0"/>
        </w:rPr>
        <w:t>Статью 16 исключить.</w:t>
      </w:r>
    </w:p>
    <w:p w:rsidR="00767E21" w:rsidRPr="00786580" w:rsidRDefault="00767E21" w:rsidP="000B1C53">
      <w:pPr>
        <w:ind w:firstLine="709"/>
        <w:jc w:val="both"/>
        <w:rPr>
          <w:rFonts w:eastAsiaTheme="minorEastAsia"/>
          <w:spacing w:val="0"/>
        </w:rPr>
      </w:pPr>
    </w:p>
    <w:p w:rsidR="000B1C53" w:rsidRPr="000B1C53" w:rsidRDefault="000B1C53" w:rsidP="000B1C53">
      <w:pPr>
        <w:ind w:firstLine="709"/>
        <w:jc w:val="both"/>
        <w:rPr>
          <w:spacing w:val="0"/>
        </w:rPr>
      </w:pPr>
      <w:r w:rsidRPr="000B1C53">
        <w:rPr>
          <w:b/>
          <w:spacing w:val="0"/>
        </w:rPr>
        <w:t xml:space="preserve">Статья </w:t>
      </w:r>
      <w:r w:rsidR="00150CCC">
        <w:rPr>
          <w:b/>
          <w:spacing w:val="0"/>
        </w:rPr>
        <w:t>2</w:t>
      </w:r>
      <w:r w:rsidRPr="000B1C53">
        <w:rPr>
          <w:b/>
          <w:spacing w:val="0"/>
        </w:rPr>
        <w:t>.</w:t>
      </w:r>
      <w:r w:rsidR="00767E21" w:rsidRPr="00786580">
        <w:rPr>
          <w:b/>
          <w:spacing w:val="0"/>
        </w:rPr>
        <w:t xml:space="preserve"> </w:t>
      </w:r>
      <w:r w:rsidRPr="000B1C53">
        <w:rPr>
          <w:spacing w:val="0"/>
        </w:rPr>
        <w:t>Настоящий Закон вступает в силу со дня, следующего за днем официального опубликования.</w:t>
      </w:r>
    </w:p>
    <w:p w:rsidR="00B17494" w:rsidRPr="00786580" w:rsidRDefault="00B17494" w:rsidP="009E7B32">
      <w:pPr>
        <w:ind w:firstLine="709"/>
        <w:jc w:val="both"/>
        <w:rPr>
          <w:spacing w:val="0"/>
        </w:rPr>
      </w:pPr>
    </w:p>
    <w:p w:rsidR="00B640A6" w:rsidRPr="00786580" w:rsidRDefault="00B640A6" w:rsidP="009E7B32">
      <w:pPr>
        <w:ind w:firstLine="709"/>
        <w:jc w:val="both"/>
        <w:rPr>
          <w:spacing w:val="0"/>
        </w:rPr>
      </w:pPr>
    </w:p>
    <w:p w:rsidR="003C6611" w:rsidRPr="00786580" w:rsidRDefault="00490ACC" w:rsidP="009E7B32">
      <w:pPr>
        <w:jc w:val="both"/>
        <w:outlineLvl w:val="0"/>
        <w:rPr>
          <w:spacing w:val="0"/>
        </w:rPr>
      </w:pPr>
      <w:r w:rsidRPr="00786580">
        <w:rPr>
          <w:spacing w:val="0"/>
        </w:rPr>
        <w:t xml:space="preserve">Президент </w:t>
      </w:r>
    </w:p>
    <w:p w:rsidR="00490ACC" w:rsidRPr="00786580" w:rsidRDefault="00490ACC" w:rsidP="009E7B32">
      <w:pPr>
        <w:jc w:val="both"/>
        <w:outlineLvl w:val="0"/>
        <w:rPr>
          <w:spacing w:val="0"/>
        </w:rPr>
      </w:pPr>
      <w:r w:rsidRPr="00786580">
        <w:rPr>
          <w:spacing w:val="0"/>
        </w:rPr>
        <w:t xml:space="preserve">Приднестровской </w:t>
      </w:r>
    </w:p>
    <w:p w:rsidR="00076FC4" w:rsidRDefault="00490ACC" w:rsidP="009E7B32">
      <w:pPr>
        <w:jc w:val="both"/>
        <w:rPr>
          <w:spacing w:val="0"/>
        </w:rPr>
      </w:pPr>
      <w:r w:rsidRPr="00786580">
        <w:rPr>
          <w:spacing w:val="0"/>
        </w:rPr>
        <w:t xml:space="preserve">Молдавской Республики </w:t>
      </w:r>
      <w:r w:rsidRPr="00786580">
        <w:rPr>
          <w:spacing w:val="0"/>
        </w:rPr>
        <w:tab/>
      </w:r>
      <w:r w:rsidRPr="00786580">
        <w:rPr>
          <w:spacing w:val="0"/>
        </w:rPr>
        <w:tab/>
      </w:r>
      <w:r w:rsidRPr="00786580">
        <w:rPr>
          <w:spacing w:val="0"/>
        </w:rPr>
        <w:tab/>
      </w:r>
      <w:r w:rsidRPr="00786580">
        <w:rPr>
          <w:spacing w:val="0"/>
        </w:rPr>
        <w:tab/>
        <w:t xml:space="preserve"> </w:t>
      </w:r>
      <w:r w:rsidR="001713CD" w:rsidRPr="00786580">
        <w:rPr>
          <w:spacing w:val="0"/>
        </w:rPr>
        <w:t xml:space="preserve">  </w:t>
      </w:r>
      <w:r w:rsidR="003B5016" w:rsidRPr="00786580">
        <w:rPr>
          <w:spacing w:val="0"/>
        </w:rPr>
        <w:t xml:space="preserve"> </w:t>
      </w:r>
      <w:r w:rsidRPr="00786580">
        <w:rPr>
          <w:spacing w:val="0"/>
        </w:rPr>
        <w:t xml:space="preserve">  В. Н. КРАСНОСЕЛЬСКИЙ</w:t>
      </w:r>
    </w:p>
    <w:p w:rsidR="00397986" w:rsidRDefault="00397986" w:rsidP="009E7B32">
      <w:pPr>
        <w:jc w:val="both"/>
        <w:rPr>
          <w:spacing w:val="0"/>
        </w:rPr>
      </w:pPr>
    </w:p>
    <w:p w:rsidR="00397986" w:rsidRDefault="00397986" w:rsidP="009E7B32">
      <w:pPr>
        <w:jc w:val="both"/>
        <w:rPr>
          <w:spacing w:val="0"/>
        </w:rPr>
      </w:pPr>
    </w:p>
    <w:p w:rsidR="00397986" w:rsidRDefault="00397986" w:rsidP="009E7B32">
      <w:pPr>
        <w:jc w:val="both"/>
        <w:rPr>
          <w:spacing w:val="0"/>
        </w:rPr>
      </w:pPr>
    </w:p>
    <w:p w:rsidR="00397986" w:rsidRDefault="00397986" w:rsidP="009E7B32">
      <w:pPr>
        <w:jc w:val="both"/>
        <w:rPr>
          <w:spacing w:val="0"/>
        </w:rPr>
      </w:pPr>
    </w:p>
    <w:p w:rsidR="00397986" w:rsidRPr="00D954B2" w:rsidRDefault="00397986" w:rsidP="00397986">
      <w:r w:rsidRPr="00D954B2">
        <w:t>г. Тирасполь</w:t>
      </w:r>
    </w:p>
    <w:p w:rsidR="00397986" w:rsidRPr="00D954B2" w:rsidRDefault="00397986" w:rsidP="00397986">
      <w:r w:rsidRPr="00397986">
        <w:t>23</w:t>
      </w:r>
      <w:r w:rsidRPr="00D954B2">
        <w:t xml:space="preserve"> </w:t>
      </w:r>
      <w:r>
        <w:t>апреля 2025</w:t>
      </w:r>
      <w:r w:rsidRPr="00D954B2">
        <w:t xml:space="preserve"> г.</w:t>
      </w:r>
    </w:p>
    <w:p w:rsidR="00397986" w:rsidRPr="00D954B2" w:rsidRDefault="00397986" w:rsidP="00397986">
      <w:pPr>
        <w:ind w:left="28" w:hanging="28"/>
      </w:pPr>
      <w:r w:rsidRPr="00D954B2">
        <w:t xml:space="preserve">№ </w:t>
      </w:r>
      <w:r>
        <w:t>64</w:t>
      </w:r>
      <w:r w:rsidRPr="00D954B2">
        <w:t>-</w:t>
      </w:r>
      <w:r>
        <w:t>ЗИ</w:t>
      </w:r>
      <w:r w:rsidRPr="00D954B2">
        <w:t>-VI</w:t>
      </w:r>
      <w:r w:rsidRPr="00D954B2">
        <w:rPr>
          <w:lang w:val="en-US"/>
        </w:rPr>
        <w:t>I</w:t>
      </w:r>
    </w:p>
    <w:p w:rsidR="00397986" w:rsidRPr="00786580" w:rsidRDefault="00397986" w:rsidP="009E7B32">
      <w:pPr>
        <w:jc w:val="both"/>
        <w:rPr>
          <w:spacing w:val="0"/>
        </w:rPr>
      </w:pPr>
      <w:bookmarkStart w:id="0" w:name="_GoBack"/>
      <w:bookmarkEnd w:id="0"/>
    </w:p>
    <w:sectPr w:rsidR="00397986" w:rsidRPr="00786580"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FC1" w:rsidRDefault="005B2FC1">
      <w:r>
        <w:separator/>
      </w:r>
    </w:p>
  </w:endnote>
  <w:endnote w:type="continuationSeparator" w:id="0">
    <w:p w:rsidR="005B2FC1" w:rsidRDefault="005B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FC1" w:rsidRDefault="005B2FC1">
      <w:r>
        <w:separator/>
      </w:r>
    </w:p>
  </w:footnote>
  <w:footnote w:type="continuationSeparator" w:id="0">
    <w:p w:rsidR="005B2FC1" w:rsidRDefault="005B2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97986">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1C330E1"/>
    <w:multiLevelType w:val="hybridMultilevel"/>
    <w:tmpl w:val="D07A7012"/>
    <w:lvl w:ilvl="0" w:tplc="1BD64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5">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3F6B1A"/>
    <w:multiLevelType w:val="hybridMultilevel"/>
    <w:tmpl w:val="1F3ECD5C"/>
    <w:lvl w:ilvl="0" w:tplc="F8AEC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5"/>
  </w:num>
  <w:num w:numId="4">
    <w:abstractNumId w:val="4"/>
  </w:num>
  <w:num w:numId="5">
    <w:abstractNumId w:val="16"/>
  </w:num>
  <w:num w:numId="6">
    <w:abstractNumId w:val="19"/>
  </w:num>
  <w:num w:numId="7">
    <w:abstractNumId w:val="18"/>
  </w:num>
  <w:num w:numId="8">
    <w:abstractNumId w:val="15"/>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324"/>
    <w:rsid w:val="00026775"/>
    <w:rsid w:val="00026BC5"/>
    <w:rsid w:val="00026DA4"/>
    <w:rsid w:val="00026DC4"/>
    <w:rsid w:val="00027E5F"/>
    <w:rsid w:val="00030EFA"/>
    <w:rsid w:val="00030F8E"/>
    <w:rsid w:val="000313F2"/>
    <w:rsid w:val="0003152F"/>
    <w:rsid w:val="0003192F"/>
    <w:rsid w:val="00031EAC"/>
    <w:rsid w:val="00032317"/>
    <w:rsid w:val="00032458"/>
    <w:rsid w:val="000324E8"/>
    <w:rsid w:val="000328B8"/>
    <w:rsid w:val="0003333C"/>
    <w:rsid w:val="00033676"/>
    <w:rsid w:val="00033FA7"/>
    <w:rsid w:val="0003444C"/>
    <w:rsid w:val="00034867"/>
    <w:rsid w:val="00035B4E"/>
    <w:rsid w:val="0004090D"/>
    <w:rsid w:val="00040A3D"/>
    <w:rsid w:val="00041437"/>
    <w:rsid w:val="00041B3D"/>
    <w:rsid w:val="00042014"/>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6FC4"/>
    <w:rsid w:val="00077A3B"/>
    <w:rsid w:val="00082991"/>
    <w:rsid w:val="00082BF4"/>
    <w:rsid w:val="00082FE3"/>
    <w:rsid w:val="00083D19"/>
    <w:rsid w:val="000841E9"/>
    <w:rsid w:val="00084739"/>
    <w:rsid w:val="00084DAB"/>
    <w:rsid w:val="00085783"/>
    <w:rsid w:val="000860D5"/>
    <w:rsid w:val="00086737"/>
    <w:rsid w:val="00086C08"/>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3614"/>
    <w:rsid w:val="000A43C1"/>
    <w:rsid w:val="000A71AB"/>
    <w:rsid w:val="000A7251"/>
    <w:rsid w:val="000A72F9"/>
    <w:rsid w:val="000A75F8"/>
    <w:rsid w:val="000A7F44"/>
    <w:rsid w:val="000B0286"/>
    <w:rsid w:val="000B10EA"/>
    <w:rsid w:val="000B1618"/>
    <w:rsid w:val="000B1C53"/>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75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6650"/>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A7D"/>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0CC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59DF"/>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9A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261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2F7959"/>
    <w:rsid w:val="00300F70"/>
    <w:rsid w:val="00301902"/>
    <w:rsid w:val="00301988"/>
    <w:rsid w:val="00301DF2"/>
    <w:rsid w:val="0030202A"/>
    <w:rsid w:val="003041F1"/>
    <w:rsid w:val="00305403"/>
    <w:rsid w:val="00305EC4"/>
    <w:rsid w:val="003063AF"/>
    <w:rsid w:val="0030667A"/>
    <w:rsid w:val="00307908"/>
    <w:rsid w:val="00307AA3"/>
    <w:rsid w:val="0031019E"/>
    <w:rsid w:val="00310367"/>
    <w:rsid w:val="00310AF7"/>
    <w:rsid w:val="00310BF9"/>
    <w:rsid w:val="00310C1B"/>
    <w:rsid w:val="00311BC9"/>
    <w:rsid w:val="00311E47"/>
    <w:rsid w:val="00312449"/>
    <w:rsid w:val="00314325"/>
    <w:rsid w:val="003144B1"/>
    <w:rsid w:val="00314C6A"/>
    <w:rsid w:val="00314F06"/>
    <w:rsid w:val="00315E10"/>
    <w:rsid w:val="00316D6F"/>
    <w:rsid w:val="00317A2D"/>
    <w:rsid w:val="0032047A"/>
    <w:rsid w:val="003205F8"/>
    <w:rsid w:val="00321FE9"/>
    <w:rsid w:val="00322E23"/>
    <w:rsid w:val="00323EBF"/>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97986"/>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016"/>
    <w:rsid w:val="003B5BE8"/>
    <w:rsid w:val="003B5CB1"/>
    <w:rsid w:val="003B6751"/>
    <w:rsid w:val="003B702F"/>
    <w:rsid w:val="003B7A1E"/>
    <w:rsid w:val="003B7DDA"/>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11F9"/>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48B"/>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727"/>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A7EB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4E44"/>
    <w:rsid w:val="004D6135"/>
    <w:rsid w:val="004D6A5A"/>
    <w:rsid w:val="004D7AFD"/>
    <w:rsid w:val="004E03C3"/>
    <w:rsid w:val="004E210E"/>
    <w:rsid w:val="004E24BE"/>
    <w:rsid w:val="004E3704"/>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73"/>
    <w:rsid w:val="00520CC1"/>
    <w:rsid w:val="00520EDA"/>
    <w:rsid w:val="00522C43"/>
    <w:rsid w:val="00523732"/>
    <w:rsid w:val="00524FC3"/>
    <w:rsid w:val="005258AB"/>
    <w:rsid w:val="005262A3"/>
    <w:rsid w:val="005264B5"/>
    <w:rsid w:val="005269E5"/>
    <w:rsid w:val="00527AC4"/>
    <w:rsid w:val="0053007F"/>
    <w:rsid w:val="00530156"/>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36F0"/>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17AF"/>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4DAD"/>
    <w:rsid w:val="0059591E"/>
    <w:rsid w:val="00595A9C"/>
    <w:rsid w:val="00596F50"/>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2FC1"/>
    <w:rsid w:val="005B3E58"/>
    <w:rsid w:val="005B4188"/>
    <w:rsid w:val="005B5598"/>
    <w:rsid w:val="005B5A0E"/>
    <w:rsid w:val="005B5A22"/>
    <w:rsid w:val="005B603B"/>
    <w:rsid w:val="005B72B3"/>
    <w:rsid w:val="005C0487"/>
    <w:rsid w:val="005C05F9"/>
    <w:rsid w:val="005C0A4B"/>
    <w:rsid w:val="005C1C72"/>
    <w:rsid w:val="005C1E95"/>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656"/>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0C2"/>
    <w:rsid w:val="0072596B"/>
    <w:rsid w:val="007259BA"/>
    <w:rsid w:val="00725A6A"/>
    <w:rsid w:val="00726220"/>
    <w:rsid w:val="007262D4"/>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67E21"/>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6580"/>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D70B8"/>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1F4F"/>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22DE"/>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229"/>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2725"/>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E7C86"/>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1B05"/>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E7B32"/>
    <w:rsid w:val="009F025F"/>
    <w:rsid w:val="009F0875"/>
    <w:rsid w:val="009F0B67"/>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72C"/>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3D95"/>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B"/>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2F6D"/>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2CD6"/>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494"/>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607"/>
    <w:rsid w:val="00B249D1"/>
    <w:rsid w:val="00B251F3"/>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6DC"/>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40A6"/>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19A"/>
    <w:rsid w:val="00BB4B05"/>
    <w:rsid w:val="00BB5484"/>
    <w:rsid w:val="00BB623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59C"/>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69C"/>
    <w:rsid w:val="00C45755"/>
    <w:rsid w:val="00C52916"/>
    <w:rsid w:val="00C52A5F"/>
    <w:rsid w:val="00C52DB3"/>
    <w:rsid w:val="00C52E9B"/>
    <w:rsid w:val="00C52ECF"/>
    <w:rsid w:val="00C53D30"/>
    <w:rsid w:val="00C53DA6"/>
    <w:rsid w:val="00C551EA"/>
    <w:rsid w:val="00C558B0"/>
    <w:rsid w:val="00C56664"/>
    <w:rsid w:val="00C56D48"/>
    <w:rsid w:val="00C6071C"/>
    <w:rsid w:val="00C60A31"/>
    <w:rsid w:val="00C621C0"/>
    <w:rsid w:val="00C62615"/>
    <w:rsid w:val="00C62842"/>
    <w:rsid w:val="00C62EC9"/>
    <w:rsid w:val="00C63E7C"/>
    <w:rsid w:val="00C64012"/>
    <w:rsid w:val="00C64DD0"/>
    <w:rsid w:val="00C65A27"/>
    <w:rsid w:val="00C65CDA"/>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3D66"/>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ABF"/>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100A"/>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B5"/>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15A6"/>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FD0"/>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2F33"/>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852"/>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4DC6"/>
    <w:rsid w:val="00E6706E"/>
    <w:rsid w:val="00E67F6F"/>
    <w:rsid w:val="00E70ADB"/>
    <w:rsid w:val="00E711F6"/>
    <w:rsid w:val="00E73A2C"/>
    <w:rsid w:val="00E73A80"/>
    <w:rsid w:val="00E73B23"/>
    <w:rsid w:val="00E73D27"/>
    <w:rsid w:val="00E73E6B"/>
    <w:rsid w:val="00E741C6"/>
    <w:rsid w:val="00E74E5B"/>
    <w:rsid w:val="00E751B8"/>
    <w:rsid w:val="00E7634F"/>
    <w:rsid w:val="00E76519"/>
    <w:rsid w:val="00E769A0"/>
    <w:rsid w:val="00E803C2"/>
    <w:rsid w:val="00E810AF"/>
    <w:rsid w:val="00E812AC"/>
    <w:rsid w:val="00E81B0C"/>
    <w:rsid w:val="00E82BFE"/>
    <w:rsid w:val="00E83F8C"/>
    <w:rsid w:val="00E84611"/>
    <w:rsid w:val="00E8468D"/>
    <w:rsid w:val="00E8473D"/>
    <w:rsid w:val="00E84753"/>
    <w:rsid w:val="00E8493D"/>
    <w:rsid w:val="00E855A7"/>
    <w:rsid w:val="00E86FB7"/>
    <w:rsid w:val="00E87039"/>
    <w:rsid w:val="00E914CC"/>
    <w:rsid w:val="00E92758"/>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A73FE"/>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62A0"/>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27F4A"/>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79F"/>
    <w:rsid w:val="00F84A22"/>
    <w:rsid w:val="00F84A85"/>
    <w:rsid w:val="00F84B22"/>
    <w:rsid w:val="00F8513A"/>
    <w:rsid w:val="00F85525"/>
    <w:rsid w:val="00F8573F"/>
    <w:rsid w:val="00F85AC8"/>
    <w:rsid w:val="00F85CAF"/>
    <w:rsid w:val="00F85D82"/>
    <w:rsid w:val="00F86EED"/>
    <w:rsid w:val="00F90C82"/>
    <w:rsid w:val="00F90E9C"/>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42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4C2D1-F068-448B-8F17-1736A8F8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19</cp:revision>
  <cp:lastPrinted>2025-04-10T09:03:00Z</cp:lastPrinted>
  <dcterms:created xsi:type="dcterms:W3CDTF">2025-04-08T13:36:00Z</dcterms:created>
  <dcterms:modified xsi:type="dcterms:W3CDTF">2025-04-23T11:42:00Z</dcterms:modified>
</cp:coreProperties>
</file>