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EE505C" w:rsidRDefault="00490ACC" w:rsidP="003B7D17">
      <w:pPr>
        <w:ind w:firstLine="709"/>
        <w:jc w:val="both"/>
        <w:rPr>
          <w:spacing w:val="0"/>
          <w:lang w:val="en-US"/>
        </w:rPr>
      </w:pPr>
    </w:p>
    <w:p w:rsidR="00490ACC" w:rsidRPr="00EE505C" w:rsidRDefault="00490ACC" w:rsidP="003B7D17">
      <w:pPr>
        <w:ind w:firstLine="709"/>
        <w:jc w:val="both"/>
        <w:rPr>
          <w:spacing w:val="0"/>
        </w:rPr>
      </w:pPr>
    </w:p>
    <w:p w:rsidR="00490ACC" w:rsidRPr="00EE505C" w:rsidRDefault="00490ACC" w:rsidP="003B7D17">
      <w:pPr>
        <w:ind w:firstLine="709"/>
        <w:jc w:val="both"/>
        <w:rPr>
          <w:spacing w:val="0"/>
        </w:rPr>
      </w:pPr>
    </w:p>
    <w:p w:rsidR="00490ACC" w:rsidRPr="00EE505C" w:rsidRDefault="00490ACC" w:rsidP="003B7D17">
      <w:pPr>
        <w:ind w:firstLine="709"/>
        <w:jc w:val="both"/>
        <w:rPr>
          <w:spacing w:val="0"/>
        </w:rPr>
      </w:pPr>
    </w:p>
    <w:p w:rsidR="003B0F28" w:rsidRPr="00EE505C" w:rsidRDefault="003B0F28" w:rsidP="003B7D17">
      <w:pPr>
        <w:ind w:firstLine="709"/>
        <w:jc w:val="center"/>
        <w:rPr>
          <w:b/>
          <w:spacing w:val="0"/>
        </w:rPr>
      </w:pPr>
    </w:p>
    <w:p w:rsidR="00490ACC" w:rsidRPr="00EE505C" w:rsidRDefault="006404A3" w:rsidP="003B7D17">
      <w:pPr>
        <w:jc w:val="center"/>
        <w:rPr>
          <w:b/>
          <w:spacing w:val="0"/>
        </w:rPr>
      </w:pPr>
      <w:r w:rsidRPr="00EE505C">
        <w:rPr>
          <w:b/>
          <w:spacing w:val="0"/>
        </w:rPr>
        <w:t>З</w:t>
      </w:r>
      <w:r w:rsidR="00490ACC" w:rsidRPr="00EE505C">
        <w:rPr>
          <w:b/>
          <w:spacing w:val="0"/>
        </w:rPr>
        <w:t>акон</w:t>
      </w:r>
    </w:p>
    <w:p w:rsidR="00490ACC" w:rsidRPr="00EE505C" w:rsidRDefault="00490ACC" w:rsidP="003B7D17">
      <w:pPr>
        <w:jc w:val="center"/>
        <w:outlineLvl w:val="0"/>
        <w:rPr>
          <w:b/>
          <w:caps/>
          <w:spacing w:val="0"/>
        </w:rPr>
      </w:pPr>
      <w:r w:rsidRPr="00EE505C">
        <w:rPr>
          <w:b/>
          <w:spacing w:val="0"/>
        </w:rPr>
        <w:t xml:space="preserve">Приднестровской Молдавской Республики </w:t>
      </w:r>
    </w:p>
    <w:p w:rsidR="00490ACC" w:rsidRPr="00EE505C" w:rsidRDefault="00490ACC" w:rsidP="003B7D17">
      <w:pPr>
        <w:pStyle w:val="41"/>
        <w:shd w:val="clear" w:color="auto" w:fill="auto"/>
        <w:spacing w:before="0" w:after="0" w:line="240" w:lineRule="auto"/>
        <w:jc w:val="center"/>
        <w:rPr>
          <w:spacing w:val="0"/>
          <w:sz w:val="28"/>
          <w:szCs w:val="28"/>
        </w:rPr>
      </w:pPr>
    </w:p>
    <w:p w:rsidR="009479D7" w:rsidRPr="00EE505C" w:rsidRDefault="009479D7" w:rsidP="003B7D17">
      <w:pPr>
        <w:jc w:val="center"/>
        <w:rPr>
          <w:b/>
          <w:bCs/>
          <w:spacing w:val="0"/>
        </w:rPr>
      </w:pPr>
      <w:r w:rsidRPr="00EE505C">
        <w:rPr>
          <w:b/>
          <w:bCs/>
          <w:spacing w:val="0"/>
        </w:rPr>
        <w:t xml:space="preserve">«О внесении дополнения в Закон </w:t>
      </w:r>
    </w:p>
    <w:p w:rsidR="009479D7" w:rsidRPr="00EE505C" w:rsidRDefault="009479D7" w:rsidP="003B7D17">
      <w:pPr>
        <w:jc w:val="center"/>
        <w:rPr>
          <w:b/>
          <w:bCs/>
          <w:spacing w:val="0"/>
        </w:rPr>
      </w:pPr>
      <w:r w:rsidRPr="00EE505C">
        <w:rPr>
          <w:b/>
          <w:bCs/>
          <w:spacing w:val="0"/>
        </w:rPr>
        <w:t xml:space="preserve">Приднестровской Молдавской Республики </w:t>
      </w:r>
    </w:p>
    <w:p w:rsidR="009479D7" w:rsidRPr="00EE505C" w:rsidRDefault="009479D7" w:rsidP="003B7D17">
      <w:pPr>
        <w:jc w:val="center"/>
        <w:rPr>
          <w:b/>
          <w:bCs/>
          <w:spacing w:val="0"/>
        </w:rPr>
      </w:pPr>
      <w:r w:rsidRPr="00EE505C">
        <w:rPr>
          <w:b/>
          <w:bCs/>
          <w:spacing w:val="0"/>
        </w:rPr>
        <w:t xml:space="preserve">«О центральном банке </w:t>
      </w:r>
    </w:p>
    <w:p w:rsidR="008D1DEF" w:rsidRPr="00EE505C" w:rsidRDefault="009479D7" w:rsidP="003B7D17">
      <w:pPr>
        <w:jc w:val="center"/>
        <w:rPr>
          <w:b/>
          <w:spacing w:val="0"/>
        </w:rPr>
      </w:pPr>
      <w:r w:rsidRPr="00EE505C">
        <w:rPr>
          <w:b/>
          <w:bCs/>
          <w:spacing w:val="0"/>
        </w:rPr>
        <w:t>Приднестровской Молдавской Республики»</w:t>
      </w:r>
    </w:p>
    <w:p w:rsidR="00BD0DB1" w:rsidRPr="00EE505C" w:rsidRDefault="00BD0DB1" w:rsidP="003B7D17">
      <w:pPr>
        <w:ind w:firstLine="709"/>
        <w:jc w:val="center"/>
        <w:rPr>
          <w:spacing w:val="0"/>
        </w:rPr>
      </w:pPr>
    </w:p>
    <w:p w:rsidR="00490ACC" w:rsidRPr="00EE505C" w:rsidRDefault="00490ACC" w:rsidP="003B7D17">
      <w:pPr>
        <w:jc w:val="both"/>
        <w:rPr>
          <w:spacing w:val="0"/>
        </w:rPr>
      </w:pPr>
      <w:r w:rsidRPr="00EE505C">
        <w:rPr>
          <w:spacing w:val="0"/>
        </w:rPr>
        <w:t>Принят Верховным Советом</w:t>
      </w:r>
    </w:p>
    <w:p w:rsidR="00490ACC" w:rsidRPr="00EE505C" w:rsidRDefault="00490ACC" w:rsidP="003B7D17">
      <w:pPr>
        <w:jc w:val="both"/>
        <w:rPr>
          <w:spacing w:val="0"/>
        </w:rPr>
      </w:pPr>
      <w:r w:rsidRPr="00EE505C">
        <w:rPr>
          <w:spacing w:val="0"/>
        </w:rPr>
        <w:t xml:space="preserve">Приднестровской Молдавской Республики         </w:t>
      </w:r>
      <w:r w:rsidR="005A34F8" w:rsidRPr="00EE505C">
        <w:rPr>
          <w:spacing w:val="0"/>
        </w:rPr>
        <w:t xml:space="preserve"> </w:t>
      </w:r>
      <w:r w:rsidR="00EF66F8" w:rsidRPr="00EE505C">
        <w:rPr>
          <w:spacing w:val="0"/>
        </w:rPr>
        <w:t xml:space="preserve">  </w:t>
      </w:r>
      <w:r w:rsidR="00160CB7" w:rsidRPr="00EE505C">
        <w:rPr>
          <w:spacing w:val="0"/>
        </w:rPr>
        <w:t xml:space="preserve"> </w:t>
      </w:r>
      <w:r w:rsidR="004D0024" w:rsidRPr="00EE505C">
        <w:rPr>
          <w:spacing w:val="0"/>
        </w:rPr>
        <w:t xml:space="preserve"> </w:t>
      </w:r>
      <w:r w:rsidR="00EB39D6" w:rsidRPr="00EE505C">
        <w:rPr>
          <w:spacing w:val="0"/>
        </w:rPr>
        <w:t xml:space="preserve"> </w:t>
      </w:r>
      <w:r w:rsidR="001B7E0C" w:rsidRPr="00EE505C">
        <w:rPr>
          <w:spacing w:val="0"/>
        </w:rPr>
        <w:t xml:space="preserve"> </w:t>
      </w:r>
      <w:r w:rsidR="006B67E3" w:rsidRPr="00EE505C">
        <w:rPr>
          <w:spacing w:val="0"/>
        </w:rPr>
        <w:t xml:space="preserve"> </w:t>
      </w:r>
      <w:r w:rsidR="00C63E7C" w:rsidRPr="00EE505C">
        <w:rPr>
          <w:spacing w:val="0"/>
        </w:rPr>
        <w:t xml:space="preserve"> </w:t>
      </w:r>
      <w:r w:rsidR="000F4014" w:rsidRPr="00EE505C">
        <w:rPr>
          <w:spacing w:val="0"/>
        </w:rPr>
        <w:t xml:space="preserve">  </w:t>
      </w:r>
      <w:r w:rsidR="00C63E7C" w:rsidRPr="00EE505C">
        <w:rPr>
          <w:spacing w:val="0"/>
        </w:rPr>
        <w:t xml:space="preserve"> </w:t>
      </w:r>
      <w:r w:rsidR="006F2CE3" w:rsidRPr="00EE505C">
        <w:rPr>
          <w:spacing w:val="0"/>
        </w:rPr>
        <w:t xml:space="preserve"> </w:t>
      </w:r>
      <w:r w:rsidR="00685667" w:rsidRPr="00EE505C">
        <w:rPr>
          <w:spacing w:val="0"/>
        </w:rPr>
        <w:t xml:space="preserve"> </w:t>
      </w:r>
      <w:r w:rsidR="006F2CE3" w:rsidRPr="00EE505C">
        <w:rPr>
          <w:spacing w:val="0"/>
        </w:rPr>
        <w:t xml:space="preserve"> </w:t>
      </w:r>
      <w:r w:rsidR="00E22981" w:rsidRPr="00EE505C">
        <w:rPr>
          <w:spacing w:val="0"/>
        </w:rPr>
        <w:t xml:space="preserve"> </w:t>
      </w:r>
      <w:r w:rsidR="007401BA" w:rsidRPr="00EE505C">
        <w:rPr>
          <w:spacing w:val="0"/>
        </w:rPr>
        <w:t xml:space="preserve">    </w:t>
      </w:r>
      <w:r w:rsidR="003D5E8A" w:rsidRPr="00EE505C">
        <w:rPr>
          <w:spacing w:val="0"/>
        </w:rPr>
        <w:t>4</w:t>
      </w:r>
      <w:r w:rsidRPr="00EE505C">
        <w:rPr>
          <w:spacing w:val="0"/>
        </w:rPr>
        <w:t xml:space="preserve"> </w:t>
      </w:r>
      <w:r w:rsidR="003D5E8A" w:rsidRPr="00EE505C">
        <w:rPr>
          <w:spacing w:val="0"/>
        </w:rPr>
        <w:t>июн</w:t>
      </w:r>
      <w:r w:rsidR="009C5206" w:rsidRPr="00EE505C">
        <w:rPr>
          <w:spacing w:val="0"/>
        </w:rPr>
        <w:t>я</w:t>
      </w:r>
      <w:r w:rsidRPr="00EE505C">
        <w:rPr>
          <w:spacing w:val="0"/>
        </w:rPr>
        <w:t xml:space="preserve"> 20</w:t>
      </w:r>
      <w:r w:rsidR="007626B4" w:rsidRPr="00EE505C">
        <w:rPr>
          <w:spacing w:val="0"/>
        </w:rPr>
        <w:t>2</w:t>
      </w:r>
      <w:r w:rsidR="00046792" w:rsidRPr="00EE505C">
        <w:rPr>
          <w:spacing w:val="0"/>
        </w:rPr>
        <w:t>5</w:t>
      </w:r>
      <w:r w:rsidRPr="00EE505C">
        <w:rPr>
          <w:spacing w:val="0"/>
        </w:rPr>
        <w:t xml:space="preserve"> года</w:t>
      </w:r>
    </w:p>
    <w:p w:rsidR="00452513" w:rsidRPr="00EE505C" w:rsidRDefault="00452513" w:rsidP="003B7D17">
      <w:pPr>
        <w:ind w:firstLine="709"/>
        <w:jc w:val="both"/>
        <w:rPr>
          <w:spacing w:val="0"/>
        </w:rPr>
      </w:pPr>
    </w:p>
    <w:p w:rsidR="00EE505C" w:rsidRPr="00EE505C" w:rsidRDefault="00EE505C" w:rsidP="00EE505C">
      <w:pPr>
        <w:ind w:firstLine="709"/>
        <w:jc w:val="both"/>
        <w:rPr>
          <w:rFonts w:eastAsia="Calibri"/>
          <w:spacing w:val="0"/>
          <w:shd w:val="clear" w:color="auto" w:fill="FFFFFF"/>
          <w:lang w:eastAsia="en-US"/>
        </w:rPr>
      </w:pPr>
      <w:r w:rsidRPr="00EE505C">
        <w:rPr>
          <w:rFonts w:eastAsia="Calibri"/>
          <w:b/>
          <w:bCs/>
          <w:spacing w:val="0"/>
        </w:rPr>
        <w:t>Статья 1.</w:t>
      </w:r>
      <w:r w:rsidRPr="00EE505C">
        <w:rPr>
          <w:rFonts w:eastAsia="Calibri"/>
          <w:bCs/>
          <w:spacing w:val="0"/>
        </w:rPr>
        <w:t xml:space="preserve"> </w:t>
      </w:r>
      <w:r w:rsidRPr="00EE505C">
        <w:rPr>
          <w:spacing w:val="0"/>
        </w:rPr>
        <w:t xml:space="preserve">Внести в Закон Приднестровской Молдавской Республики </w:t>
      </w:r>
      <w:r w:rsidRPr="00EE505C">
        <w:rPr>
          <w:spacing w:val="0"/>
        </w:rPr>
        <w:br/>
        <w:t xml:space="preserve">от 7 мая 2007 года № 212-З-IV «О центральном банке Приднестровской Молдавской Республики» (САЗ 07-20) с изменениями и дополнениями, внесенными законами Приднестровской Молдавской Республики от 6 марта 2008 года № 413-ЗИ-IV (САЗ 08-9); от 20 марта 2008 года № 423-ЗИ-IV </w:t>
      </w:r>
      <w:r w:rsidRPr="00EE505C">
        <w:rPr>
          <w:spacing w:val="0"/>
        </w:rPr>
        <w:br/>
        <w:t xml:space="preserve">(САЗ 08-11); от 29 мая 2008 года № 477-ЗИ-IV (САЗ 08-21); от 2 декабря </w:t>
      </w:r>
      <w:r w:rsidRPr="00EE505C">
        <w:rPr>
          <w:spacing w:val="0"/>
        </w:rPr>
        <w:br/>
        <w:t xml:space="preserve">2008 года № 609-ЗД-IV (САЗ 08-48); от 11 марта 2009 года № 676-ЗИД-IV </w:t>
      </w:r>
      <w:r w:rsidRPr="00EE505C">
        <w:rPr>
          <w:spacing w:val="0"/>
        </w:rPr>
        <w:br/>
        <w:t xml:space="preserve">(САЗ 09-11); от 19 мая 2009 года № 760-ЗИД-IV (САЗ 09-21); от 30 мая </w:t>
      </w:r>
      <w:r w:rsidRPr="00EE505C">
        <w:rPr>
          <w:spacing w:val="0"/>
        </w:rPr>
        <w:br/>
        <w:t xml:space="preserve">2011 года № 82-ЗД-V (САЗ 11-22); от 7 февраля 2012 года № 4-ЗД-V </w:t>
      </w:r>
      <w:r w:rsidRPr="00EE505C">
        <w:rPr>
          <w:spacing w:val="0"/>
        </w:rPr>
        <w:br/>
        <w:t xml:space="preserve">(САЗ 12-7); от 20 ноября 2013 года № 237-ЗИД-V (САЗ 13-46); от 30 июня </w:t>
      </w:r>
      <w:r w:rsidRPr="00EE505C">
        <w:rPr>
          <w:spacing w:val="0"/>
        </w:rPr>
        <w:br/>
        <w:t xml:space="preserve">2015 года № 99-ЗД-V (САЗ 15-27); от 14 июня 2017 года № 129-ЗИ-VI </w:t>
      </w:r>
      <w:r w:rsidRPr="00EE505C">
        <w:rPr>
          <w:spacing w:val="0"/>
        </w:rPr>
        <w:br/>
        <w:t xml:space="preserve">(САЗ 17-25); от 26 июля 2017 года № 241-ЗИД-VI (САЗ 17-31) с изменениями, внесенными Законом Приднестровской Молдавской Республики от 18 апреля 2018 года № 100-ЗИ-VI (САЗ 18-16); от 18 октября 2017 года № 272-ЗИ-VI (САЗ 17-43,1); от 30 ноября 2017 года № 352-ЗИ-VI (САЗ 17-49); от 12 марта 2018 года № 61-ЗИ-VI (САЗ 18-11); от 18 апреля 2018 года № 100-ЗИ-VI </w:t>
      </w:r>
      <w:r w:rsidRPr="00EE505C">
        <w:rPr>
          <w:spacing w:val="0"/>
        </w:rPr>
        <w:br/>
        <w:t>(САЗ 18-16); от 5 августа 2020 года № 128-ЗИД-VI (САЗ 20-32); от 15 марта 2021 года № 34-ЗИД-VII (САЗ 21-11); от 3 августа 2021 года № 215-ЗИД-VII (САЗ 21-31); от 23 декабря 2022 года № 373-ЗИ-VII (САЗ 22-50); от 19 июля 2023 года № 237-ЗИД-</w:t>
      </w:r>
      <w:r w:rsidRPr="00EE505C">
        <w:rPr>
          <w:spacing w:val="0"/>
          <w:lang w:val="en-US"/>
        </w:rPr>
        <w:t>VII</w:t>
      </w:r>
      <w:r w:rsidRPr="00EE505C">
        <w:rPr>
          <w:spacing w:val="0"/>
        </w:rPr>
        <w:t xml:space="preserve"> (САЗ 23-29)</w:t>
      </w:r>
      <w:r w:rsidRPr="00EE505C">
        <w:rPr>
          <w:rFonts w:eastAsia="Calibri"/>
          <w:spacing w:val="0"/>
        </w:rPr>
        <w:t xml:space="preserve">; от 5 января 2024 года № 2-ЗИ-VII </w:t>
      </w:r>
      <w:r w:rsidRPr="00EE505C">
        <w:rPr>
          <w:rFonts w:eastAsia="Calibri"/>
          <w:spacing w:val="0"/>
        </w:rPr>
        <w:br/>
        <w:t>(САЗ 24-2); от 23 декабря 2024 года № 327-ЗИ-</w:t>
      </w:r>
      <w:r w:rsidRPr="00EE505C">
        <w:rPr>
          <w:rFonts w:eastAsia="Calibri"/>
          <w:spacing w:val="0"/>
          <w:lang w:val="en-US"/>
        </w:rPr>
        <w:t>VII</w:t>
      </w:r>
      <w:r w:rsidRPr="00EE505C">
        <w:rPr>
          <w:rFonts w:eastAsia="Calibri"/>
          <w:spacing w:val="0"/>
        </w:rPr>
        <w:t xml:space="preserve"> (САЗ 24-52)</w:t>
      </w:r>
      <w:r w:rsidRPr="00EE505C">
        <w:rPr>
          <w:rFonts w:eastAsia="Calibri"/>
          <w:spacing w:val="0"/>
          <w:shd w:val="clear" w:color="auto" w:fill="FFFFFF"/>
          <w:lang w:eastAsia="en-US"/>
        </w:rPr>
        <w:t>, следующее дополнение.</w:t>
      </w:r>
    </w:p>
    <w:p w:rsidR="00EE505C" w:rsidRPr="00EE505C" w:rsidRDefault="00EE505C" w:rsidP="00EE505C">
      <w:pPr>
        <w:ind w:firstLine="709"/>
        <w:jc w:val="both"/>
        <w:rPr>
          <w:rFonts w:eastAsia="Calibri"/>
          <w:spacing w:val="0"/>
          <w:shd w:val="clear" w:color="auto" w:fill="FFFFFF"/>
          <w:lang w:eastAsia="en-US"/>
        </w:rPr>
      </w:pPr>
    </w:p>
    <w:p w:rsidR="00EE505C" w:rsidRPr="00EE505C" w:rsidRDefault="00963AD5" w:rsidP="00EE505C">
      <w:pPr>
        <w:ind w:firstLine="709"/>
        <w:jc w:val="both"/>
        <w:rPr>
          <w:rFonts w:eastAsia="Calibri"/>
          <w:spacing w:val="0"/>
          <w:shd w:val="clear" w:color="auto" w:fill="FFFFFF"/>
          <w:lang w:eastAsia="en-US"/>
        </w:rPr>
      </w:pPr>
      <w:r>
        <w:rPr>
          <w:rFonts w:eastAsia="Calibri"/>
          <w:spacing w:val="0"/>
          <w:shd w:val="clear" w:color="auto" w:fill="FFFFFF"/>
          <w:lang w:eastAsia="en-US"/>
        </w:rPr>
        <w:t>С</w:t>
      </w:r>
      <w:r w:rsidR="00EE505C" w:rsidRPr="00EE505C">
        <w:rPr>
          <w:rFonts w:eastAsia="Calibri"/>
          <w:spacing w:val="0"/>
          <w:shd w:val="clear" w:color="auto" w:fill="FFFFFF"/>
          <w:lang w:eastAsia="en-US"/>
        </w:rPr>
        <w:t>тать</w:t>
      </w:r>
      <w:r>
        <w:rPr>
          <w:rFonts w:eastAsia="Calibri"/>
          <w:spacing w:val="0"/>
          <w:shd w:val="clear" w:color="auto" w:fill="FFFFFF"/>
          <w:lang w:eastAsia="en-US"/>
        </w:rPr>
        <w:t>ю</w:t>
      </w:r>
      <w:r w:rsidR="00EE505C" w:rsidRPr="00EE505C">
        <w:rPr>
          <w:rFonts w:eastAsia="Calibri"/>
          <w:spacing w:val="0"/>
          <w:shd w:val="clear" w:color="auto" w:fill="FFFFFF"/>
          <w:lang w:eastAsia="en-US"/>
        </w:rPr>
        <w:t xml:space="preserve"> 1</w:t>
      </w:r>
      <w:r w:rsidR="00F4210E">
        <w:rPr>
          <w:rFonts w:eastAsia="Calibri"/>
          <w:spacing w:val="0"/>
          <w:shd w:val="clear" w:color="auto" w:fill="FFFFFF"/>
          <w:lang w:eastAsia="en-US"/>
        </w:rPr>
        <w:t>7</w:t>
      </w:r>
      <w:r w:rsidR="00EE505C" w:rsidRPr="00EE505C">
        <w:rPr>
          <w:rFonts w:eastAsia="Calibri"/>
          <w:spacing w:val="0"/>
          <w:shd w:val="clear" w:color="auto" w:fill="FFFFFF"/>
          <w:lang w:eastAsia="en-US"/>
        </w:rPr>
        <w:t xml:space="preserve"> дополнить подпунктами п-7)–п-9) следующего содержания:</w:t>
      </w:r>
    </w:p>
    <w:p w:rsidR="00EE505C" w:rsidRPr="00EE505C" w:rsidRDefault="00EE505C" w:rsidP="00963AD5">
      <w:pPr>
        <w:ind w:firstLine="709"/>
        <w:jc w:val="both"/>
        <w:rPr>
          <w:spacing w:val="0"/>
        </w:rPr>
      </w:pPr>
      <w:r w:rsidRPr="00EE505C">
        <w:rPr>
          <w:rFonts w:eastAsia="Calibri"/>
          <w:spacing w:val="0"/>
          <w:shd w:val="clear" w:color="auto" w:fill="FFFFFF"/>
        </w:rPr>
        <w:t>«</w:t>
      </w:r>
      <w:r w:rsidRPr="00EE505C">
        <w:rPr>
          <w:spacing w:val="0"/>
        </w:rPr>
        <w:t>п-7) утверждает требования, предъявляемые к юридическим лицам и индивидуальным предпринимателям, привлекаемым банками для осуществления операций по принятию от физических лиц наличных денежных средств и (или) выдач</w:t>
      </w:r>
      <w:r w:rsidR="00963AD5">
        <w:rPr>
          <w:spacing w:val="0"/>
        </w:rPr>
        <w:t>е</w:t>
      </w:r>
      <w:r w:rsidRPr="00EE505C">
        <w:rPr>
          <w:spacing w:val="0"/>
        </w:rPr>
        <w:t xml:space="preserve"> физическим лицам наличных денежных средств в приднестровских рублях посредством банковских карт физических </w:t>
      </w:r>
      <w:r w:rsidRPr="00EE505C">
        <w:rPr>
          <w:spacing w:val="0"/>
        </w:rPr>
        <w:lastRenderedPageBreak/>
        <w:t>лиц, а также утверждает условия осуществления данных операций указанными лицами;</w:t>
      </w:r>
    </w:p>
    <w:p w:rsidR="00EE505C" w:rsidRPr="00EE505C" w:rsidRDefault="00EE505C" w:rsidP="00963AD5">
      <w:pPr>
        <w:ind w:firstLine="709"/>
        <w:jc w:val="both"/>
        <w:rPr>
          <w:spacing w:val="0"/>
        </w:rPr>
      </w:pPr>
      <w:r w:rsidRPr="00EE505C">
        <w:rPr>
          <w:spacing w:val="0"/>
        </w:rPr>
        <w:t>п-8) утверждает порядок осуществления банками контроля за проведением привлеченными ими юридическими лицами и индивидуальными предпринимателями операций по принятию от физических лиц наличных денежных средств и (или) выдач</w:t>
      </w:r>
      <w:r w:rsidR="00963AD5">
        <w:rPr>
          <w:spacing w:val="0"/>
        </w:rPr>
        <w:t>е</w:t>
      </w:r>
      <w:r w:rsidRPr="00EE505C">
        <w:rPr>
          <w:spacing w:val="0"/>
        </w:rPr>
        <w:t xml:space="preserve"> физическим лицам наличных денежных средств в приднестровских рублях посредством банковских карт физических лиц;</w:t>
      </w:r>
    </w:p>
    <w:p w:rsidR="00EE505C" w:rsidRPr="00EE505C" w:rsidRDefault="00EE505C" w:rsidP="00EE5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pacing w:val="0"/>
          <w:shd w:val="clear" w:color="auto" w:fill="FFFFFF"/>
        </w:rPr>
      </w:pPr>
      <w:r w:rsidRPr="00EE505C">
        <w:rPr>
          <w:spacing w:val="0"/>
        </w:rPr>
        <w:t>п-9) утверждает предельные размеры сумм по операциям по принятию от физических лиц наличных денежных средств и (или) выдач</w:t>
      </w:r>
      <w:r w:rsidR="00963AD5">
        <w:rPr>
          <w:spacing w:val="0"/>
        </w:rPr>
        <w:t>е</w:t>
      </w:r>
      <w:r w:rsidRPr="00EE505C">
        <w:rPr>
          <w:spacing w:val="0"/>
        </w:rPr>
        <w:t xml:space="preserve"> физическим лицам наличных денежных средств в приднестровских рублях посредством банковских карт юридическими лицами или индивидуальными предпринимателями, заключившими соглашение с банком об осуществлении таких операций</w:t>
      </w:r>
      <w:r w:rsidRPr="00EE505C">
        <w:rPr>
          <w:rFonts w:eastAsia="Calibri"/>
          <w:spacing w:val="0"/>
          <w:shd w:val="clear" w:color="auto" w:fill="FFFFFF"/>
        </w:rPr>
        <w:t>».</w:t>
      </w:r>
    </w:p>
    <w:p w:rsidR="00EE505C" w:rsidRPr="00EE505C" w:rsidRDefault="00EE505C" w:rsidP="00EE5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pacing w:val="0"/>
        </w:rPr>
      </w:pPr>
    </w:p>
    <w:p w:rsidR="00EE505C" w:rsidRPr="00EE505C" w:rsidRDefault="00EE505C" w:rsidP="00EE505C">
      <w:pPr>
        <w:ind w:firstLine="709"/>
        <w:jc w:val="both"/>
        <w:rPr>
          <w:rFonts w:eastAsiaTheme="minorHAnsi"/>
          <w:spacing w:val="0"/>
          <w:lang w:eastAsia="en-US"/>
        </w:rPr>
      </w:pPr>
      <w:r w:rsidRPr="00EE505C">
        <w:rPr>
          <w:rFonts w:eastAsiaTheme="minorHAnsi"/>
          <w:b/>
          <w:spacing w:val="0"/>
          <w:lang w:eastAsia="en-US"/>
        </w:rPr>
        <w:t>Статья 2.</w:t>
      </w:r>
      <w:r w:rsidRPr="00EE505C">
        <w:rPr>
          <w:rFonts w:eastAsiaTheme="minorHAnsi"/>
          <w:spacing w:val="0"/>
          <w:lang w:eastAsia="en-US"/>
        </w:rPr>
        <w:t xml:space="preserve"> Настоящий Закон вступает в силу со дня вступления в силу Закона Приднестровской Молдавской Республики «О внесении изменения в Закон Приднестровской Молдавской Республики «О лицензировании отдельных видов деятельности», устанавливающего, что деятельность юридических лиц и индивидуальных предпринимателей, привлеченных банками для осуществления операций по принятию от физических лиц наличных денежных средств и (или) выдач</w:t>
      </w:r>
      <w:r w:rsidR="00963AD5">
        <w:rPr>
          <w:rFonts w:eastAsiaTheme="minorHAnsi"/>
          <w:spacing w:val="0"/>
          <w:lang w:eastAsia="en-US"/>
        </w:rPr>
        <w:t>е</w:t>
      </w:r>
      <w:r w:rsidRPr="00EE505C">
        <w:rPr>
          <w:rFonts w:eastAsiaTheme="minorHAnsi"/>
          <w:spacing w:val="0"/>
          <w:lang w:eastAsia="en-US"/>
        </w:rPr>
        <w:t xml:space="preserve"> физическим лицам наличных денежных средств в приднестровских рублях посредством банковских карт физического лица, лицензированию не подлежит. </w:t>
      </w:r>
    </w:p>
    <w:p w:rsidR="00F13411" w:rsidRPr="00EE505C" w:rsidRDefault="00F13411" w:rsidP="003B7D17">
      <w:pPr>
        <w:ind w:firstLine="709"/>
        <w:jc w:val="both"/>
        <w:rPr>
          <w:spacing w:val="0"/>
        </w:rPr>
      </w:pPr>
    </w:p>
    <w:p w:rsidR="00AC1BC3" w:rsidRPr="00EE505C" w:rsidRDefault="00AC1BC3" w:rsidP="003B7D17">
      <w:pPr>
        <w:ind w:firstLine="709"/>
        <w:jc w:val="both"/>
        <w:rPr>
          <w:spacing w:val="0"/>
        </w:rPr>
      </w:pPr>
    </w:p>
    <w:p w:rsidR="003C6611" w:rsidRPr="00EE505C" w:rsidRDefault="00490ACC" w:rsidP="003B7D17">
      <w:pPr>
        <w:jc w:val="both"/>
        <w:outlineLvl w:val="0"/>
        <w:rPr>
          <w:spacing w:val="0"/>
        </w:rPr>
      </w:pPr>
      <w:r w:rsidRPr="00EE505C">
        <w:rPr>
          <w:spacing w:val="0"/>
        </w:rPr>
        <w:t xml:space="preserve">Президент </w:t>
      </w:r>
    </w:p>
    <w:p w:rsidR="00490ACC" w:rsidRPr="00EE505C" w:rsidRDefault="00490ACC" w:rsidP="003B7D17">
      <w:pPr>
        <w:jc w:val="both"/>
        <w:outlineLvl w:val="0"/>
        <w:rPr>
          <w:spacing w:val="0"/>
        </w:rPr>
      </w:pPr>
      <w:r w:rsidRPr="00EE505C">
        <w:rPr>
          <w:spacing w:val="0"/>
        </w:rPr>
        <w:t xml:space="preserve">Приднестровской </w:t>
      </w:r>
    </w:p>
    <w:p w:rsidR="00F44C76" w:rsidRPr="00EE505C" w:rsidRDefault="00490ACC" w:rsidP="003B7D17">
      <w:pPr>
        <w:jc w:val="both"/>
        <w:rPr>
          <w:spacing w:val="0"/>
        </w:rPr>
      </w:pPr>
      <w:r w:rsidRPr="00EE505C">
        <w:rPr>
          <w:spacing w:val="0"/>
        </w:rPr>
        <w:t xml:space="preserve">Молдавской Республики </w:t>
      </w:r>
      <w:r w:rsidRPr="00EE505C">
        <w:rPr>
          <w:spacing w:val="0"/>
        </w:rPr>
        <w:tab/>
      </w:r>
      <w:r w:rsidRPr="00EE505C">
        <w:rPr>
          <w:spacing w:val="0"/>
        </w:rPr>
        <w:tab/>
      </w:r>
      <w:r w:rsidRPr="00EE505C">
        <w:rPr>
          <w:spacing w:val="0"/>
        </w:rPr>
        <w:tab/>
      </w:r>
      <w:r w:rsidRPr="00EE505C">
        <w:rPr>
          <w:spacing w:val="0"/>
        </w:rPr>
        <w:tab/>
        <w:t xml:space="preserve"> </w:t>
      </w:r>
      <w:r w:rsidR="001713CD" w:rsidRPr="00EE505C">
        <w:rPr>
          <w:spacing w:val="0"/>
        </w:rPr>
        <w:t xml:space="preserve">  </w:t>
      </w:r>
      <w:r w:rsidRPr="00EE505C">
        <w:rPr>
          <w:spacing w:val="0"/>
        </w:rPr>
        <w:t xml:space="preserve">  В. Н. КРАСНОСЕЛЬСКИЙ</w:t>
      </w:r>
    </w:p>
    <w:p w:rsidR="00B84510" w:rsidRDefault="00B84510" w:rsidP="003B7D17">
      <w:pPr>
        <w:ind w:firstLine="709"/>
        <w:jc w:val="both"/>
        <w:rPr>
          <w:spacing w:val="0"/>
        </w:rPr>
      </w:pPr>
    </w:p>
    <w:p w:rsidR="0008602E" w:rsidRDefault="0008602E" w:rsidP="003B7D17">
      <w:pPr>
        <w:ind w:firstLine="709"/>
        <w:jc w:val="both"/>
        <w:rPr>
          <w:spacing w:val="0"/>
        </w:rPr>
      </w:pPr>
    </w:p>
    <w:p w:rsidR="0008602E" w:rsidRDefault="0008602E" w:rsidP="003B7D17">
      <w:pPr>
        <w:ind w:firstLine="709"/>
        <w:jc w:val="both"/>
        <w:rPr>
          <w:spacing w:val="0"/>
        </w:rPr>
      </w:pPr>
    </w:p>
    <w:p w:rsidR="0008602E" w:rsidRPr="00D91258" w:rsidRDefault="0008602E" w:rsidP="0008602E">
      <w:pPr>
        <w:jc w:val="both"/>
      </w:pPr>
      <w:r>
        <w:t xml:space="preserve">г. </w:t>
      </w:r>
      <w:r w:rsidRPr="00D91258">
        <w:t>Тирасполь</w:t>
      </w:r>
    </w:p>
    <w:p w:rsidR="0008602E" w:rsidRPr="00D91258" w:rsidRDefault="0008602E" w:rsidP="0008602E">
      <w:pPr>
        <w:ind w:left="28" w:hanging="28"/>
        <w:jc w:val="both"/>
      </w:pPr>
      <w:r>
        <w:t>20 июня 2025</w:t>
      </w:r>
      <w:r w:rsidRPr="00D91258">
        <w:t xml:space="preserve"> г.</w:t>
      </w:r>
    </w:p>
    <w:p w:rsidR="0008602E" w:rsidRPr="00E47AD2" w:rsidRDefault="0008602E" w:rsidP="0008602E">
      <w:pPr>
        <w:tabs>
          <w:tab w:val="left" w:pos="851"/>
          <w:tab w:val="left" w:pos="4536"/>
        </w:tabs>
        <w:ind w:left="28" w:hanging="28"/>
      </w:pPr>
      <w:r>
        <w:t>№ 106-ЗД-</w:t>
      </w:r>
      <w:r w:rsidRPr="00D91258">
        <w:t>VI</w:t>
      </w:r>
      <w:r>
        <w:rPr>
          <w:lang w:val="en-US"/>
        </w:rPr>
        <w:t>I</w:t>
      </w:r>
    </w:p>
    <w:p w:rsidR="0008602E" w:rsidRPr="00EE505C" w:rsidRDefault="0008602E" w:rsidP="003B7D17">
      <w:pPr>
        <w:ind w:firstLine="709"/>
        <w:jc w:val="both"/>
        <w:rPr>
          <w:spacing w:val="0"/>
        </w:rPr>
      </w:pPr>
      <w:bookmarkStart w:id="0" w:name="_GoBack"/>
      <w:bookmarkEnd w:id="0"/>
    </w:p>
    <w:sectPr w:rsidR="0008602E" w:rsidRPr="00EE505C"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8F2" w:rsidRDefault="000308F2">
      <w:r>
        <w:separator/>
      </w:r>
    </w:p>
  </w:endnote>
  <w:endnote w:type="continuationSeparator" w:id="0">
    <w:p w:rsidR="000308F2" w:rsidRDefault="0003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8F2" w:rsidRDefault="000308F2">
      <w:r>
        <w:separator/>
      </w:r>
    </w:p>
  </w:footnote>
  <w:footnote w:type="continuationSeparator" w:id="0">
    <w:p w:rsidR="000308F2" w:rsidRDefault="00030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B2" w:rsidRDefault="00D335B2"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35B2" w:rsidRDefault="00D335B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5B2" w:rsidRPr="009D00F6" w:rsidRDefault="00D335B2"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08602E">
      <w:rPr>
        <w:rStyle w:val="a5"/>
        <w:noProof/>
        <w:sz w:val="24"/>
      </w:rPr>
      <w:t>2</w:t>
    </w:r>
    <w:r w:rsidRPr="009D00F6">
      <w:rPr>
        <w:rStyle w:val="a5"/>
        <w:sz w:val="24"/>
      </w:rPr>
      <w:fldChar w:fldCharType="end"/>
    </w:r>
  </w:p>
  <w:p w:rsidR="00D335B2" w:rsidRDefault="00D335B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8F2"/>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BB0"/>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2E"/>
    <w:rsid w:val="000860D5"/>
    <w:rsid w:val="00086737"/>
    <w:rsid w:val="000877EF"/>
    <w:rsid w:val="00087890"/>
    <w:rsid w:val="00090AA2"/>
    <w:rsid w:val="00090B9A"/>
    <w:rsid w:val="0009130B"/>
    <w:rsid w:val="00091348"/>
    <w:rsid w:val="00092331"/>
    <w:rsid w:val="00092916"/>
    <w:rsid w:val="00092EB8"/>
    <w:rsid w:val="0009465E"/>
    <w:rsid w:val="000948BD"/>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D8D"/>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58D"/>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35C5"/>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B7D17"/>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623F"/>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4EB6"/>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190B"/>
    <w:rsid w:val="006427D8"/>
    <w:rsid w:val="00643EAD"/>
    <w:rsid w:val="006453AF"/>
    <w:rsid w:val="0064608E"/>
    <w:rsid w:val="00646241"/>
    <w:rsid w:val="00646446"/>
    <w:rsid w:val="006468F3"/>
    <w:rsid w:val="00646C3A"/>
    <w:rsid w:val="00646F6E"/>
    <w:rsid w:val="00647A56"/>
    <w:rsid w:val="0065037B"/>
    <w:rsid w:val="006506B5"/>
    <w:rsid w:val="00650DF2"/>
    <w:rsid w:val="00651AA5"/>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28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397"/>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E1F"/>
    <w:rsid w:val="00790E4D"/>
    <w:rsid w:val="007915B8"/>
    <w:rsid w:val="0079161F"/>
    <w:rsid w:val="00791A4F"/>
    <w:rsid w:val="007928E7"/>
    <w:rsid w:val="00793134"/>
    <w:rsid w:val="00793CE1"/>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6FF"/>
    <w:rsid w:val="007E67A0"/>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8D2"/>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479D7"/>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3AD5"/>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6A45"/>
    <w:rsid w:val="00A07202"/>
    <w:rsid w:val="00A07590"/>
    <w:rsid w:val="00A11417"/>
    <w:rsid w:val="00A12226"/>
    <w:rsid w:val="00A13696"/>
    <w:rsid w:val="00A13E5A"/>
    <w:rsid w:val="00A14224"/>
    <w:rsid w:val="00A147DD"/>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0C0"/>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01E"/>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5B06"/>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0CE"/>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2E44"/>
    <w:rsid w:val="00C93262"/>
    <w:rsid w:val="00C93B18"/>
    <w:rsid w:val="00C94130"/>
    <w:rsid w:val="00C94211"/>
    <w:rsid w:val="00C942CF"/>
    <w:rsid w:val="00C952C6"/>
    <w:rsid w:val="00C95322"/>
    <w:rsid w:val="00C95964"/>
    <w:rsid w:val="00C9642A"/>
    <w:rsid w:val="00C971FC"/>
    <w:rsid w:val="00C97670"/>
    <w:rsid w:val="00CA163F"/>
    <w:rsid w:val="00CA1798"/>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253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5B2"/>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5FDF"/>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505C"/>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05"/>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10E"/>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uiPriority w:val="99"/>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2BD35-6D02-4B9C-A5D5-4E6DD3A7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543</Words>
  <Characters>3097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9</cp:revision>
  <cp:lastPrinted>2025-06-06T08:42:00Z</cp:lastPrinted>
  <dcterms:created xsi:type="dcterms:W3CDTF">2025-05-29T12:02:00Z</dcterms:created>
  <dcterms:modified xsi:type="dcterms:W3CDTF">2025-06-20T10:44:00Z</dcterms:modified>
</cp:coreProperties>
</file>